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2C0BD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08F80A" w14:textId="77777777" w:rsidR="00810BD7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Nº 08/2022</w:t>
      </w:r>
    </w:p>
    <w:p w14:paraId="77206841" w14:textId="77777777" w:rsidR="00810BD7" w:rsidRDefault="00810B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4C708A" w14:textId="77777777" w:rsidR="00810BD7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PROCESSO DE CONSULTA ELEITORAL PARA PROVIMENTO</w:t>
      </w:r>
    </w:p>
    <w:p w14:paraId="5C861966" w14:textId="77777777" w:rsidR="00810BD7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DOS CARGOS DE DIRETOR E VICE-DIRETOR DOS ESTABELECIMENTOS DE ENSINO PÚBLICO DA REDE MUNICIPAL DE CAMPOS DOS GOYTACAZES</w:t>
      </w:r>
    </w:p>
    <w:p w14:paraId="1F8951E5" w14:textId="77777777" w:rsidR="00810BD7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BIÊNIO 2023-2025</w:t>
      </w:r>
    </w:p>
    <w:p w14:paraId="721790FC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2208BD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O Secretário Municipal de Educação, Ciência e Tecnologia, em parceria com o Conselho Municipal de Educação, no uso das atribuições que lhe foram conferidas pela Lei Municipal nº 9.131, de 17 de dezembro de 2021, torna pública a abertura deste Edital, que estabelece as normas para o processo de consulta eleitoral para provimento dos cargos de Diretor e Vice-diretor dos estabelecimentos de ensino público da Rede Municipal de Campos dos Goytacazes, biênio 2023-2025.</w:t>
      </w:r>
    </w:p>
    <w:p w14:paraId="6DB5F16E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FC00B1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1 - DAS DISPOSIÇÕES INICIAIS</w:t>
      </w:r>
    </w:p>
    <w:p w14:paraId="19B390B2" w14:textId="77777777" w:rsidR="00810BD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1.1 - Compreende-se como processo de consulta eleitoral: eleição direta e secreta, com a participação de todos os segmentos da comunidade escolar, de acordo com as disposições da Lei Municipal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nº 9.131, de 17 de dezembro de 2021.</w:t>
      </w:r>
    </w:p>
    <w:p w14:paraId="18C2C306" w14:textId="77777777" w:rsidR="00810BD7" w:rsidRDefault="00810BD7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C0862A" w14:textId="77777777" w:rsidR="00810BD7" w:rsidRDefault="00000000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1.2 - Os candidatos eleitos estarão subordinados à Lei Municipal supracitada, bem como aos dispositivos legais vigentes no âmbito federal, estadual e municipal.</w:t>
      </w:r>
    </w:p>
    <w:p w14:paraId="2EE7A997" w14:textId="77777777" w:rsidR="00810BD7" w:rsidRDefault="00810BD7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61BF68" w14:textId="77777777" w:rsidR="00810BD7" w:rsidRDefault="00000000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1.3 - O processo de consulta eleitoral de que trata este edital destina-se à eleição de diretores e vice-diretores das unidades escolares da rede pública municipal de ensino e será composto pelas seguintes fases:</w:t>
      </w:r>
    </w:p>
    <w:p w14:paraId="28F8B014" w14:textId="77777777" w:rsidR="00810BD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color w:val="000000"/>
          <w:sz w:val="24"/>
          <w:szCs w:val="24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Fase I - realização e conclusão do Curso de Gestão Escolar, disponível no AVAMEC;</w:t>
      </w:r>
    </w:p>
    <w:p w14:paraId="6787CB0D" w14:textId="77777777" w:rsidR="00810BD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Fase II - inscrição de chapa dos candidatos à eleição para exercerem o cargo de Diretor e Vice-Diretor das Unidades de Ensino, conforme a estrutura de classificação das mesmas, mediante apresentação do Plano de Gestão Institucional e certificado de conclusão do Curso de Gestão Escolar;</w:t>
      </w:r>
    </w:p>
    <w:p w14:paraId="5F859F1E" w14:textId="77777777" w:rsidR="00810BD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Fase III - realização do Exame de Qualificação e de Certificação em Gestão Escolar (redação e questões objetivas), de acordo com o cronograma;</w:t>
      </w:r>
    </w:p>
    <w:p w14:paraId="2436233B" w14:textId="77777777" w:rsidR="00810BD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color w:val="000000"/>
          <w:sz w:val="24"/>
          <w:szCs w:val="24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Fase IV - eleição na comunidade escolar, que acolherá, direta e secretamente, a chapa que preferir, através de votação híbrida, sendo o voto eletrônico para a comunidade interna e o voto manual em cédula para a comunidade externa.</w:t>
      </w:r>
    </w:p>
    <w:p w14:paraId="4BF26666" w14:textId="77777777" w:rsidR="00810BD7" w:rsidRDefault="00810BD7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4F3A56" w14:textId="77777777" w:rsidR="00810BD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A coordenação e supervisão do processo que antecede a eleição e homologação do resultado final fica a cargo da Comissão Eleitoral Geral (CEG).</w:t>
      </w:r>
    </w:p>
    <w:p w14:paraId="537DC291" w14:textId="77777777" w:rsidR="00810BD7" w:rsidRDefault="00810B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9E1FE7" w14:textId="77777777" w:rsidR="00810BD7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A execução do processo eleitoral e todas as suas etapas são de responsabilidade das Comissões Eleitorais Internas de cada Unidade de Ensino.</w:t>
      </w:r>
    </w:p>
    <w:p w14:paraId="3F3A919F" w14:textId="77777777" w:rsidR="00810BD7" w:rsidRDefault="00810BD7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F15D26" w14:textId="77777777" w:rsidR="00810BD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1.6 - As vagas aos cargos de Diretor e Vice-diretor serão destinadas às Unidades de Ensino, da rede pública municipal de Campos dos Goytacazes, de acordo com a legislação que classifica o corpo diretivo de cada uma delas. </w:t>
      </w:r>
    </w:p>
    <w:p w14:paraId="7A8F5338" w14:textId="77777777" w:rsidR="00810BD7" w:rsidRDefault="00810B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787212" w14:textId="77777777" w:rsidR="00810BD7" w:rsidRDefault="00000000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1.7 - Este edital do processo de consulta eleitoral deverá ser afixado em local visível na Unidade de Ensino, contendo:</w:t>
      </w:r>
    </w:p>
    <w:p w14:paraId="12BCF794" w14:textId="77777777" w:rsidR="00810BD7" w:rsidRDefault="00000000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instruções e convocação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para formação e nomeação da Comissão Eleitoral Interna em cada Unidade de Ensino;</w:t>
      </w:r>
    </w:p>
    <w:p w14:paraId="7672B6D7" w14:textId="77777777" w:rsidR="00810BD7" w:rsidRDefault="00000000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requisitos e prazos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para inscrição, homologação e divulgação dos candidatos da chapa;</w:t>
      </w:r>
    </w:p>
    <w:p w14:paraId="29DD3A49" w14:textId="77777777" w:rsidR="00810BD7" w:rsidRDefault="00000000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- cronograma do processo eleitoral;</w:t>
      </w:r>
    </w:p>
    <w:p w14:paraId="2711D6D1" w14:textId="77777777" w:rsidR="00810BD7" w:rsidRDefault="00000000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credenciamento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fiscais da votação e da apuração;</w:t>
      </w:r>
    </w:p>
    <w:p w14:paraId="726AD0A9" w14:textId="77777777" w:rsidR="00810BD7" w:rsidRDefault="00000000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outras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instruções necessárias ao desenvolvimento do processo de eleição.</w:t>
      </w:r>
    </w:p>
    <w:p w14:paraId="06D3E134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733A79" w14:textId="77777777" w:rsidR="00810BD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DAS FUNÇÕES E ATRIBUIÇÕES </w:t>
      </w:r>
    </w:p>
    <w:p w14:paraId="2496D860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9F798FE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2.1 - As atribuições do cargo de Diretor e Vice-Diretor são definidas e regulamentadas pelo Regimento Interno da Secretaria de Educação, Ciência e Tecnologia, em vigor, devendo o Diretor e o Vice-Diretor manter-se atualizado acerca desta regulamentação.</w:t>
      </w:r>
    </w:p>
    <w:p w14:paraId="3AB51201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08003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2.2 - A função de Diretor e de Vice-Diretor de uma Unidade de Ensino deve ser entendida como </w:t>
      </w:r>
    </w:p>
    <w:p w14:paraId="0FBBD02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do gestor responsável pela coordenação do funcionamento geral da unidade, de modo a assegurar as condições e recursos necessários ao pleno desenvolvimento do processo de ensino e aprendizagem, na perspectiva de favorecer o constante aprimoramento da proposta educativa e execução das ações e deliberações coletivas, observadas as diretrizes da política educacional da Secretaria Municipal de Educação, Ciência e Tecnologia e a legislação em vigor, bem como zelar pelo perfeito funcionamento da estrutura da Unidade de Ensino e promover um ambiente de harmonia e respeito mútuo entre os colaboradores, estudantes e seus responsáveis. </w:t>
      </w:r>
    </w:p>
    <w:p w14:paraId="332D3293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F9F30A" w14:textId="77777777" w:rsidR="00810BD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DOS REQUISITOS</w:t>
      </w:r>
    </w:p>
    <w:p w14:paraId="7AEDA4F7" w14:textId="77777777" w:rsidR="00810BD7" w:rsidRDefault="00810B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DE8BDF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3.1 - Os candidatos aos cargos de Diretor e Vice-Diretor dos estabelecimentos de ensino público da Rede Municipal deverão ser Servidor Público Municipal Estatutário, em exercício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e/ou qualquer profissional da área de educação, que atendam os critérios de elegibilidade. </w:t>
      </w:r>
    </w:p>
    <w:p w14:paraId="39A8B278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371E0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3.2 - São requisitos para a inscrição neste processo de seleção:</w:t>
      </w:r>
    </w:p>
    <w:p w14:paraId="25C44E68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possuir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curso de graduação em Pedagogia, cursos de especialização lato sensu ou curso de mestrado ou doutorado na área de Educação, nos termos do inciso II do art. 61 da LDB;</w:t>
      </w:r>
    </w:p>
    <w:p w14:paraId="7700AFD0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concordar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expressamente com a sua candidatura;</w:t>
      </w:r>
    </w:p>
    <w:p w14:paraId="7065BC11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- não estar cumprindo período de estágio probatório; </w:t>
      </w:r>
    </w:p>
    <w:p w14:paraId="09ECBB9C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comprovar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ter, no mínimo, 03 (três) anos de efetivo exercício nas funções do magistério, no quadro de Servidor Público Municipal, no âmbito 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e/ou em estabelecimentos de ensino no qual prestou serviço;</w:t>
      </w:r>
    </w:p>
    <w:p w14:paraId="59E604A5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comprometer-se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frequentar curso de gestão escolar e cursos de natureza pedagógica e tecnológica ofertados ou recomendados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para o exercício da função que vier a ser convocado, após concluído todo o processo eleitoral;</w:t>
      </w:r>
    </w:p>
    <w:p w14:paraId="684D17E3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apresentar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certificado de conclusão no Curso de Gestão Escolar, oferecido pelo AVAMEC;</w:t>
      </w:r>
    </w:p>
    <w:p w14:paraId="709A5985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VII - apresentar Plano de Gestão Institucional, em modelo disponibilizado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para implementação na comunidade escolar, abordando, no mínimo, os aspectos administrativos, financeiros e pedagógicos, em consonância com as políticas educacionais estabelecidas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de acordo com as legislações em vigor, contido 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693F65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IX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 dia com as obrigações eleitorais;</w:t>
      </w:r>
    </w:p>
    <w:p w14:paraId="1CB1FE1B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apresentar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declaração de disponibilidade do cumprimento da carga horária de 40 (quarenta) horas semanais, contido 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ANEXO II;</w:t>
      </w:r>
    </w:p>
    <w:p w14:paraId="736E0163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 - não estar, nos cinco anos anteriores à data do registro da chapa, sofrendo efeitos de sentença penal condenatória;</w:t>
      </w:r>
    </w:p>
    <w:p w14:paraId="5E3819EA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XII - não ter sido condenado em processo disciplinar administrativo em órgão integrante da Administração Pública Direta ou Indireta, nos cinco anos anteriores à data do registro da chapa;</w:t>
      </w:r>
    </w:p>
    <w:p w14:paraId="2947160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XIV - não ocupar cargo eletivo regido pela Justiça Eleitoral, em qualquer nível.</w:t>
      </w:r>
    </w:p>
    <w:p w14:paraId="2724D33A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C812E4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3.3 - Será permitida inscrição de chapa composta pelos atuais Diretores e Vice-Diretores das unidades da Rede Municipal de ensino, que já estejam nos respectivos cargos e desejam se candidatar ao processo de eleição em questão, desde que cumpram os requisitos descritos no subitem 3.2 deste edital, com exceção do inciso I.</w:t>
      </w:r>
    </w:p>
    <w:p w14:paraId="78897EDB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D48315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3.4 - Poderá candidatar-se o(a) servidor(a) do magistério que esteja atuando em função administrativa, na condição de readaptado(a), mediante apresentação de declaração, emitida pela PREVICAMPOS, de que não há impeditivos para que o servidor atue no pretendido cargo.</w:t>
      </w:r>
    </w:p>
    <w:p w14:paraId="6CB58947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606208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3.5 - Os atuais Diretores e Vice-Diretores que estejam concorrendo ao processo de reeleição na Rede Municipal deverão apresentar declaração de “NADA CONSTA”, conforme 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  <w:r>
        <w:rPr>
          <w:rFonts w:ascii="Times New Roman" w:eastAsia="Times New Roman" w:hAnsi="Times New Roman" w:cs="Times New Roman"/>
          <w:sz w:val="24"/>
          <w:szCs w:val="24"/>
        </w:rPr>
        <w:t>, no que se refere às prestações de contas dos programas federais e demais ações que demandem comprometimento por parte do trabalho dos mesmos, ficando inelegível caso obtenha alguma ausência e/ou recusa de “Nada Consta”.</w:t>
      </w:r>
    </w:p>
    <w:p w14:paraId="0B9D7C7D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BD8800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1t3h5sf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3.6 - É condição para designação para o cargo de Diretor e Vice-diretor Escolar a apresentação das seguintes certidões, a serem retiradas pelo candidato nos sites disponíveis, e anexados no Formulário de Inscrição on-line, no ato de inscrição da chapa, como parte integrante da documentação:</w:t>
      </w:r>
    </w:p>
    <w:p w14:paraId="09173182" w14:textId="77777777" w:rsidR="00810BD7" w:rsidRDefault="000000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Certidão negativa junto à Receita Federal</w:t>
      </w:r>
    </w:p>
    <w:p w14:paraId="59D302F8" w14:textId="77777777" w:rsidR="00810BD7" w:rsidRDefault="000000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Certidões negativas da Justiça Federal do Rio de Janeiro, Cível e Criminal</w:t>
      </w:r>
    </w:p>
    <w:p w14:paraId="0F25CD85" w14:textId="77777777" w:rsidR="00810BD7" w:rsidRDefault="000000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Certidões negativas da Justiça Estadual do Rio de Janeiro, Cível e Criminal</w:t>
      </w:r>
    </w:p>
    <w:p w14:paraId="384A3099" w14:textId="77777777" w:rsidR="00810BD7" w:rsidRDefault="000000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d) Certidão negativa criminal da Justiça Eleitoral</w:t>
      </w:r>
    </w:p>
    <w:p w14:paraId="113729CA" w14:textId="77777777" w:rsidR="00810BD7" w:rsidRDefault="000000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e) Certidão negativa de quitação eleitoral da Justiça Eleitoral</w:t>
      </w:r>
    </w:p>
    <w:p w14:paraId="0C4AD372" w14:textId="77777777" w:rsidR="00810BD7" w:rsidRDefault="0000000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f) Certidão negativa da Justiça Militar da União</w:t>
      </w:r>
    </w:p>
    <w:p w14:paraId="2D9E8492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0ABCF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3.6.1 - As certidões emitidas e anexadas no ato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inscrição da chapa, como parte integrante da documentação, devem possuir data de validade vigente.</w:t>
      </w:r>
    </w:p>
    <w:p w14:paraId="72DBE4B6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E20303" w14:textId="77777777" w:rsidR="00810BD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 INSCRIÇÃO</w:t>
      </w:r>
    </w:p>
    <w:p w14:paraId="119A95AF" w14:textId="77777777" w:rsidR="00810BD7" w:rsidRDefault="00810BD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6D1D55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4.1 - Para fins de inscrição os interessados deverão respeitar, em cada fase, os períodos e datas especificadas no cronograma deste edital.</w:t>
      </w:r>
    </w:p>
    <w:p w14:paraId="5F0B4003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38FED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4.2 - As inscrições serão realizadas de forma on-line, no site da Prefeitura Municipal de Campos dos Goytacazes (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https://www.campos.rj.gov.br/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), onde será preenchido o Formulário de Inscrição e serão anexados os documentos conforme a listagem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ANEXO V.</w:t>
      </w:r>
    </w:p>
    <w:p w14:paraId="16D552F6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DC755F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4.2.1. Para se inscrever, as pessoas interessadas deverão observar os seguintes procedimentos:</w:t>
      </w:r>
    </w:p>
    <w:p w14:paraId="748F745B" w14:textId="77777777" w:rsidR="00810BD7" w:rsidRDefault="0000000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a) Acessar o site https://www.campos.rj.gov.br/ no qual estarão disponíveis o Edital e o link para o Formulário de Inscrição;</w:t>
      </w:r>
    </w:p>
    <w:p w14:paraId="3E6FC5C3" w14:textId="77777777" w:rsidR="00810BD7" w:rsidRDefault="0000000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Preencher o Formulário de Inscrição de acordo com as instruções constantes no mesmo;</w:t>
      </w:r>
    </w:p>
    <w:p w14:paraId="6102A9AC" w14:textId="77777777" w:rsidR="00810BD7" w:rsidRDefault="0000000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c) Anexar, em formato PDF, os documentos exigidos para a inscrição.</w:t>
      </w:r>
    </w:p>
    <w:p w14:paraId="3E34118A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919DBE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4.3 - É de inteira e exclusiva responsabilidade da chapa o completo e correto preenchimento dos dados do formulário de inscrição e do Plano de Gestão Institucional, sendo que não serão admitidas alterações posteriores.</w:t>
      </w:r>
    </w:p>
    <w:p w14:paraId="635D6E38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5A3F46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4.4 - A documentação exigida para inscrição da chapa deve conter os documentos dos candidatos a Diretor e Vice-diretor abaixo relacionados:</w:t>
      </w:r>
    </w:p>
    <w:p w14:paraId="2B3A2D9C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- Documento pessoal com foto contendo RG e CPF;</w:t>
      </w:r>
    </w:p>
    <w:p w14:paraId="71F4709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- Habilitação compatível com o cargo pleiteado;</w:t>
      </w:r>
    </w:p>
    <w:p w14:paraId="4990568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- Plano de Gestão Institucional, conforme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5454AE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 – Certificado do Curso de Gestão Escolar, do AVAMEC;</w:t>
      </w:r>
    </w:p>
    <w:p w14:paraId="5B4176AB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- Declaração de disponibilidade do cumprimento da carga horária, conforme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7267B1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 - Declaração emitida pela PREVICAMPOS para os casos referidos no subitem 3.4 deste Edital;</w:t>
      </w:r>
    </w:p>
    <w:p w14:paraId="3500EEE2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VII - Declaração de “NADA CONSTA” descrita no subitem 3.5 deste Edital,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D9180F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VIII -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Currículo, conforme modelo no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ANEXO IV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7CEDFC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 - Certidões elencadas no subitem 3.6 deste Edital.</w:t>
      </w:r>
    </w:p>
    <w:p w14:paraId="41C2C42C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ECADD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4.5 - A ausência da entrega, por candidato da chapa, da documentação exigida no subitem 4.4 deste edital, implicará na sua eliminação automática, havendo a possibilidade do recurso ou substituição do mesmo.</w:t>
      </w:r>
    </w:p>
    <w:p w14:paraId="7DD5F37C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AC8D9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-  DA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HOMOLOGAÇÃO DAS CHAPAS E DOS RECURSOS DE HOMOLOGAÇÃO</w:t>
      </w:r>
    </w:p>
    <w:p w14:paraId="3127D66B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599971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5.1 - Serão homologadas, exclusivamente, as inscrições das chapas que cumprirem integralmente os critérios da primeira fase, bem como que apresentarem devidamente a documentação exigida.</w:t>
      </w:r>
    </w:p>
    <w:p w14:paraId="68606455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F5FA61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5.2 - Não serão homologadas inscrições parciais ou incompletas, sendo de total responsabilidade da chapa apresentar os documentos completos, no prazo fixado neste Edital.</w:t>
      </w:r>
    </w:p>
    <w:p w14:paraId="7B932B7C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F8227D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5.3 - Os documentos anexados no ato da inscrição serão analisados pela Comissão Eleitoral Geral que será responsável por homologar a inscrição da chapa após conferência. </w:t>
      </w:r>
    </w:p>
    <w:p w14:paraId="65500BB8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DE8AC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5.4 - A Comissão Eleitoral Geral publicará em Diário Oficial do município, listagem contendo as chapas devidamente homologadas para concorrer em cada Unidade de Ensino.</w:t>
      </w:r>
    </w:p>
    <w:p w14:paraId="567ED493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DF4E6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5.5 - A chapa poderá recorrer da publicação de homologação das chapas no prazo estabelecido neste Edital.</w:t>
      </w:r>
    </w:p>
    <w:p w14:paraId="5E99122A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5AC3B4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5.6 - A chapa recorrente preencherá online (de forma digital) o formulário de recurso no site oficial do Município: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https://campos.rj.gov.br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redigido de forma clara e objetiva com suas alegações, referentes às documentações apresentadas no ato da inscrição, anexando documentos quando for o caso.</w:t>
      </w:r>
    </w:p>
    <w:p w14:paraId="0212A032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983C70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5.7 - Após preenchido o formulário mencionado no item anterior, este deverá ser impresso, juntamente com seus anexos, quando for o caso, e protocolados na sede do Conselho Municipal de Educação, no período estipulado no cronograma deste Edital.</w:t>
      </w:r>
    </w:p>
    <w:p w14:paraId="2E5356DA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7C296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5.8 - Será indeferido liminarmente o pedido de recurso apresentado fora do prazo, fora de contexto, de forma diferente da estipulada neste edital e sem assinatura.</w:t>
      </w:r>
    </w:p>
    <w:p w14:paraId="4C30C2B8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AD89A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5.9 - Cada chapa realizará um único recurso, sendo suas respectivas razões recursais encaminhadas de forma individualizada.</w:t>
      </w:r>
    </w:p>
    <w:p w14:paraId="06443190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E1BD6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5.10 - A decisão final da Comissão Eleitoral Geral será soberana e irrecorrível, não existindo desta</w:t>
      </w:r>
    </w:p>
    <w:p w14:paraId="60EE8EE5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 recurso contra resultado de recurso.</w:t>
      </w:r>
    </w:p>
    <w:p w14:paraId="3AECE333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D4F212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6 - DAS FASES DO PROCESSO DE CONSULTA ELEITORAL</w:t>
      </w:r>
    </w:p>
    <w:p w14:paraId="00576E84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37667E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6.1 - Na primeira fase, os candidatos interessados em concorrer aos cargos de Diretor e Vice-Diretor devem realizar inscrição no Curso de Gestão Escolar, do AVAMEC, disponível no link </w:t>
      </w:r>
      <w:hyperlink r:id="rId9">
        <w:r>
          <w:rPr>
            <w:rFonts w:ascii="Times New Roman" w:eastAsia="Times New Roman" w:hAnsi="Times New Roman" w:cs="Times New Roman"/>
            <w:color w:val="4472C4"/>
            <w:sz w:val="24"/>
            <w:szCs w:val="24"/>
            <w:highlight w:val="white"/>
            <w:u w:val="single"/>
          </w:rPr>
          <w:t>https://avamec.mec.gov.br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e concluí-lo.</w:t>
      </w:r>
    </w:p>
    <w:p w14:paraId="2963AD84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047C96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6.1.1 - O certificado do curso completo será apresentado no momento da inscrição da chapa, tanto pelo candidato a diretor quanto pelo candidato a vice-diretor.  </w:t>
      </w:r>
    </w:p>
    <w:p w14:paraId="772C8C50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0FC2CA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6.2 - Na segunda fase, os pré-candidatos concluintes do Curso de Gestão Escolar, a que se refere o item 6.1, deverão realizar o processo de inscrição da(s) chapa(s), instruído através da documentação exigida no item 4.4, dentro do prazo fixado neste Edital.</w:t>
      </w:r>
    </w:p>
    <w:p w14:paraId="0EB07E40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81FF1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6.2.1 - Cada chapa será composta por candidatos à eleição para exercer, respectivamente, as funções de Diretor e Vice-Diretor, conforme a estrutura de classificação das Unidades de Ensino, de acordo com a legislação vigente.</w:t>
      </w:r>
    </w:p>
    <w:p w14:paraId="1B1E1DFF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717103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6.2.2 -Poderão compor as chapas, em cada Unidade de Ensino Municipal, o (s) candidato(s)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que  obedecer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(em) às condições de elegibilidade e requisitos especificados no artigo 4º da Lei Municipal nº 9.131, de 17 de dezembro de 2021, somente em uma (01) Unidade de Ensino Municipal.</w:t>
      </w:r>
    </w:p>
    <w:p w14:paraId="340974D4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D3C2DA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6.3 – Após a homologação da chapa, os candidatos devem submeter-se ao Exame de Qualificação e de Certificação em Gestão Escolar (EQCGE), conforme instruções no item 7 e cronograma previstos neste edital.</w:t>
      </w:r>
    </w:p>
    <w:p w14:paraId="7BE71D3A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939D2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6.4 - Na terceira fase, o processo de consulta eleitoral na comunidade escolar ocorrerá de forma híbrida, sendo o voto eletrônico para a comunidade interna e o voto manual em cédula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impressa disponibilizada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para a comunidade externa. </w:t>
      </w:r>
    </w:p>
    <w:p w14:paraId="360C21F4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F6071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6.4.1 – A votação ocorrerá, concomitantemente, nas Unidades de Ensino Municipais em data definida no cronograma deste edital, devendo ser consultados para a eleição a(s) chapa(s) inscrita(s) e devidamente homologadas.</w:t>
      </w:r>
    </w:p>
    <w:p w14:paraId="53A37783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2CB9BA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7 - DO EXAME DE QUALIFICAÇÃO E DE CERTIFICAÇÃO EM GESTÃO ESCOLAR </w:t>
      </w:r>
    </w:p>
    <w:p w14:paraId="6BDDE5F1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CB326E" w14:textId="77777777" w:rsidR="00810BD7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7.1 - O candidato interessado em concorrer ao processo eleitoral ao cargo de Diretor e Vice-diretor, integrante da chapa devidamente homologada, deverá inscrever-se para submeter-se ao Exame de Qualificação e de Certificação em Gestão Escolar (EQCGE), no período determinado no cronograma deste Edital.</w:t>
      </w:r>
    </w:p>
    <w:p w14:paraId="205A84BF" w14:textId="77777777" w:rsidR="00810BD7" w:rsidRDefault="00810B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A3649C" w14:textId="77777777" w:rsidR="00810BD7" w:rsidRDefault="00000000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7.1.1– Cada candidato da chapa deverá realizar a inscrição, seguindo as instruções publicadas posteriormente no site oficial do Município: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https://campos.rj.gov.br</w:t>
        </w:r>
      </w:hyperlink>
    </w:p>
    <w:p w14:paraId="56578A9D" w14:textId="77777777" w:rsidR="00810BD7" w:rsidRDefault="00810B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6D8FFC" w14:textId="77777777" w:rsidR="00810BD7" w:rsidRDefault="00000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7.1.2 – A chapa que não inscrever seu(s) candidato(s) à submissão no EQCGE será eliminada do processo eleitoral.</w:t>
      </w:r>
    </w:p>
    <w:p w14:paraId="4139A66A" w14:textId="77777777" w:rsidR="00810BD7" w:rsidRDefault="00810B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B211B0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_4d34og8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7.2 - O EQCGE será composto por 20 Questões Objetivas e Redação.</w:t>
      </w:r>
    </w:p>
    <w:p w14:paraId="595D7D54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9DEB09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7.3 - A data para realização do EQCGE está definida no cronograma deste Edital. O local e horário de realização do mesmo será divulgado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posteriormente  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site oficial do Município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https://campos.rj.gov.br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F4EAB36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B02AB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7.4 - A realização do EQCGE é condição para a permanência da chapa na concorrência deste processo eleitoral. </w:t>
      </w:r>
    </w:p>
    <w:p w14:paraId="597241F8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59BE02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7.4.1 - O resultado do referido exame não será considerado eliminatório, e sim de natureza investigativa e diagnóstica a fim de melhor orientar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nos planos de formação continuada para a equipe gestora.</w:t>
      </w:r>
    </w:p>
    <w:p w14:paraId="00DB1052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0DD91A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8 - DAS COMISSÕES ELEITORAIS</w:t>
      </w:r>
    </w:p>
    <w:p w14:paraId="014EA6F2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8.1 - Compete à Comissão Eleitoral Geral praticar todo e qualquer ato que tenha por finalidade assegurar a regularidade do processo disciplinado por esta Lei e em especial:</w:t>
      </w:r>
    </w:p>
    <w:p w14:paraId="4167518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planejar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organizar, coordenar e presidir a realização do processo de escolha disciplinado por esta Lei;</w:t>
      </w:r>
    </w:p>
    <w:p w14:paraId="33AF8A0D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reunir-se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sempre que necessário, com a presença de, no mínimo 5 (cinco) de seus membros, podendo haver convocação de suplentes para substituírem efetivos de igual categoria que faltarem, decidindo, sempre, pelo voto da maioria dos presentes, inclusive o seu Presidente, e lavrando, em livro próprio, as atas de todas essas reuniões;</w:t>
      </w:r>
    </w:p>
    <w:p w14:paraId="704FEA23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- divulgar amplamente as normas desse processo;</w:t>
      </w:r>
    </w:p>
    <w:p w14:paraId="44D6439D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receber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os requerimentos contendo os pedidos de inscrições das chapas, com a indicação dos nomes dos servidores candidatos ao exercício do cargo de Diretor e Vice-Diretor da Unidade de Ensino, que a essa indicação deverão anuir, expressamente, a proposta do Plano de Gestão Institucional;</w:t>
      </w:r>
    </w:p>
    <w:p w14:paraId="6AECC476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atribuir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por sorteio de sequência numérica, a cada uma das chapas inscritas por Unidade de Ensino, número iniciado em “01” até o total de chapas, que deverá identificá-la durante todo o processo, exceto em caso de chapa única que será identificada por “01”; </w:t>
      </w:r>
    </w:p>
    <w:p w14:paraId="1839C853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divulgar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amplamente as propostas de trabalho das chapas e acompanhar a sua apresentação, por meio das Comissões Eleitorais Internas;</w:t>
      </w:r>
    </w:p>
    <w:p w14:paraId="7BC6C98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 - tomar medidas urgentes que visem garantir a realização das diversas fases do processo;</w:t>
      </w:r>
    </w:p>
    <w:p w14:paraId="142E34C9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VIII - receber pedidos de impugnação de candidatos ou de chapas e recursos de todas as espécies, relacionados com o processo que coordena e preside;</w:t>
      </w:r>
    </w:p>
    <w:p w14:paraId="4BABB67F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IX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manifestar-se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sobre esses pedidos de impugnação e recursos, submetendo-os, no prazo de 48 (quarenta e oito) horas, ao Presidente da Comissão Eleitoral Geral que os decidirá;</w:t>
      </w:r>
    </w:p>
    <w:p w14:paraId="1584F7D0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X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garantir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aos interessados o acesso a documentos destinados à comprovação em eventuais pedidos de impugnação e recursos;</w:t>
      </w:r>
    </w:p>
    <w:p w14:paraId="2923999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 - designar, credenciar e orientar, com a devida antecedência, os componentes das Comissões Eleitorais Internas a partir da publicação em Diário Oficial do Município;</w:t>
      </w:r>
    </w:p>
    <w:p w14:paraId="55C80414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XII - auxiliar os componentes das Comissões Eleitorais Internas sempre que necessário;</w:t>
      </w:r>
    </w:p>
    <w:p w14:paraId="75516561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XIII - tornar público o resultado da eleição de acordo com o cronograma deste Edital.</w:t>
      </w:r>
    </w:p>
    <w:p w14:paraId="4EAB2C94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A0ACD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8.1.1 - A Comissão Eleitoral Geral orientará a Unidade de Ensino na formação das Comissões Internas em cada uma das unidades. </w:t>
      </w:r>
    </w:p>
    <w:p w14:paraId="22DD1691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78614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8.1.2 - A Comissão Eleitoral Geral fornecerá às Comissões Eleitorais Internas, em tempo hábil, os materiais considerados necessários para a padronização dos registros e da documentação do processo.</w:t>
      </w:r>
    </w:p>
    <w:p w14:paraId="199F7919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560AB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8.1.3 - As atribuições das Comissões Eleitorais Geral e Interna estender-se-ão à fase posterior à da realização da eleição, até a data da posse. </w:t>
      </w:r>
    </w:p>
    <w:p w14:paraId="018A3686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5A6136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8.2 - Compete à Comissão Eleitoral Interna:</w:t>
      </w:r>
    </w:p>
    <w:p w14:paraId="5C5026BD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divulgar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Edital de descrição do processo de consulta eleitoral;</w:t>
      </w:r>
    </w:p>
    <w:p w14:paraId="09EB0900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convocar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assembleia geral para apresentação das chapas e suas propostas;</w:t>
      </w:r>
    </w:p>
    <w:p w14:paraId="18C50930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- conduzir e fiscalizar o processo de consulta eleitoral;</w:t>
      </w:r>
    </w:p>
    <w:p w14:paraId="59FE352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afixar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 local de fácil acesso o Plano de Gestão Institucional das chapas;</w:t>
      </w:r>
    </w:p>
    <w:p w14:paraId="0849F449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mobilizar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comunidade escolar para participar do processo;</w:t>
      </w:r>
    </w:p>
    <w:p w14:paraId="182D4334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elaborar e enviar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para Comissão Eleitoral Geral, previamente ao processo de consulta eleitoral, a listagem final de pessoas aptas a votar, referente aos votantes da comunidade escolar externa;</w:t>
      </w:r>
    </w:p>
    <w:p w14:paraId="1B77DB9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 - acompanhar o processo de apuração dos votos e declarar o eleito, lavrando-se a respectiva ata;</w:t>
      </w:r>
    </w:p>
    <w:p w14:paraId="602FDE16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VIII - encaminhar à Comissão Eleitoral Geral pedidos de impugnação de candidatos ou de chapas e recursos de todas as espécies, relacionados com o processo que coordena e preside.</w:t>
      </w:r>
    </w:p>
    <w:p w14:paraId="2767CE9B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6DD744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8.3 - Cada Comissão Eleitoral Interna será composta pelos seguintes membros: 02 (dois) representantes dos professores, 02 (dois) representantes dos funcionários e 02 (dois) representantes dos pais e/ou responsáveis por alunos, eleitos por seus pares em assembleia convocada pela direção e/ou coordenação da Unidade de Ensino, 02(dois) fiscais por chapa que intenciona estar inscrita, com registro em Livro Ata. </w:t>
      </w:r>
    </w:p>
    <w:p w14:paraId="14E82612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093644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8.3.1 – No caso das Escolas Municipais classificadas na categoria “E” e Creches Escolas Municipais classificadas na categoria “C” poderão formar Comissão Eleitoral interna com apenas 01 (um) de cada um dos representantes</w:t>
      </w:r>
    </w:p>
    <w:p w14:paraId="61738B3E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B1C0BC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8.3.2 - Fica vedada a participação de candidatos e parentes até 3º grau, na Comissão Eleitoral Interna. </w:t>
      </w:r>
    </w:p>
    <w:p w14:paraId="463BC5C3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1E9F08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8.3.3 - Na Unidade de Ensino onde não houver funcionário do quadro próprio, este será designado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conforme necessidade;</w:t>
      </w:r>
    </w:p>
    <w:p w14:paraId="77C7E3E6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7EE145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8.3.4 - Cada Comissão Eleitoral Interna deverá indicar um Presidente e Vice-presidente da mesma.</w:t>
      </w:r>
    </w:p>
    <w:p w14:paraId="0094F182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01A8BE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8.4 - Compete ao Presidente e Vice-presidente da Comissão Eleitoral Interna:</w:t>
      </w:r>
    </w:p>
    <w:p w14:paraId="73B37AC8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responsável pela comunicação entre a Comissão Eleitoral Interna e Comissão Eleitoral Geral;</w:t>
      </w:r>
    </w:p>
    <w:p w14:paraId="477A367A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receber e emitir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documentos relativos ao processo eleitoral;</w:t>
      </w:r>
    </w:p>
    <w:p w14:paraId="3688CED9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- rubricar as cédulas a serem utilizadas na votação da comunidade escolar externa;</w:t>
      </w:r>
    </w:p>
    <w:p w14:paraId="39741D38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 responsável pelas urnas na unidade de ensino;</w:t>
      </w:r>
    </w:p>
    <w:p w14:paraId="3691C4A3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presidir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contagem dos votos impressos; </w:t>
      </w:r>
    </w:p>
    <w:p w14:paraId="11316C25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entregar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 cédulas e o resultado da apuração da votação da comunidade escolar externa à Comissão Eleitoral Geral.</w:t>
      </w:r>
    </w:p>
    <w:p w14:paraId="300E937F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VII - entregar a Comissão Eleitoral Geral a lista de assinatura dos votantes, bem como Ata do Resultado da votação da comunidade escolar externa. </w:t>
      </w:r>
    </w:p>
    <w:p w14:paraId="3A3D30A0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7F3A86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8.5 - Caberá a cada Unidade de Ensino realizar convocação oficial das assembleias gerais, que definirão a Comissão Eleitoral Interna em cada uma das unidades de ensino, responsáveis pela coordenação do processo nas mesmas. </w:t>
      </w:r>
    </w:p>
    <w:p w14:paraId="23F4FCB3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8F2696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8.5.1 - As assembleias poderão ser convocadas por representantes dos segmentos de participantes do pleito, ou seja, diretor, professores, servidores, pais e alunos. </w:t>
      </w:r>
    </w:p>
    <w:p w14:paraId="76C80DDF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C92BDB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8.6 - O gestor atual será o responsável por enviar à Comissão Eleitoral Geral, por meio de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Formulário on-line, disponibilizado no site oficial do Município: </w:t>
      </w:r>
      <w:hyperlink r:id="rId12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https://campos.rj.gov.br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a ata de eleição dos integrantes da Comissão Eleitoral Interna da Unidade de Ensino a qual é responsável.</w:t>
      </w:r>
    </w:p>
    <w:p w14:paraId="07A4568A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98A7DA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8.7 - Toda Comissão Eleitoral Interna constituída por cada Unidade de Ensino será publicada no Diário Oficial do município.</w:t>
      </w:r>
    </w:p>
    <w:p w14:paraId="696C271E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258A54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9 - DA VOTAÇÃO</w:t>
      </w:r>
    </w:p>
    <w:p w14:paraId="3C38AFF4" w14:textId="77777777" w:rsidR="00810BD7" w:rsidRDefault="00810BD7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C2EBCB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9.1 - O voto será secreto e único por cada eleitor, respeitando as especificidades da votação híbrida em cada modalidade, sendo estas:</w:t>
      </w:r>
    </w:p>
    <w:p w14:paraId="01DCC7E1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voto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eletrônico por meio de Sistema de Votação, ratificado pelo Instituto Federal Fluminense - Reitoria, com e-mail institucional previamente cadastrado, para a Comunidade Interna da Unidade de Ensino, recebendo comprovação pelo mesmo instrumento;  </w:t>
      </w:r>
    </w:p>
    <w:p w14:paraId="0DECC341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II- voto impresso, assinalado pelo eleitor, previamente cadastrado por CPF ou RG, utilizando caneta preta ou azul, em cabine eleitoral e a cédula depositada em urna eleitoral, para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Comunidade  Escolar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Externa da Unidade de Ensino, após assinatura na lista oficial de votação.</w:t>
      </w:r>
    </w:p>
    <w:p w14:paraId="4F0B5727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1B490A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9.1.1 – Será considerada comunidade interna: </w:t>
      </w:r>
    </w:p>
    <w:p w14:paraId="0ECDBE42" w14:textId="77777777" w:rsidR="00810BD7" w:rsidRDefault="0000000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servidores estatutários (professores e funcionários) em efetivo exercício na Unidade de Ensino; </w:t>
      </w:r>
    </w:p>
    <w:p w14:paraId="0608913E" w14:textId="77777777" w:rsidR="00810BD7" w:rsidRDefault="00000000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 servidores contratados por Processo Seletivo Simplificado em efetivo exercício, com 06 (seis) meses ou mais de atuação na Unidade de Ensino.</w:t>
      </w:r>
    </w:p>
    <w:p w14:paraId="11B8BD66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46A0EB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9.1.2 – Será considerada comunidade externa: os pais e/ou responsáveis dos alunos e os alunos matriculados e frequentando a Unidade de Ensino.</w:t>
      </w:r>
    </w:p>
    <w:p w14:paraId="6B985C08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F7C7E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 – A formação do Colégio Eleitoral se dará da seguinte forma:</w:t>
      </w:r>
    </w:p>
    <w:p w14:paraId="2027C2AB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Comissão Eleitoral Geral é responsável pela validação do Colégio Eleitoral da Comunidade Escolar Interna, pela divulgação da listagem dos e-mails institucionais validados para votação na Unidade de Ensino.</w:t>
      </w:r>
    </w:p>
    <w:p w14:paraId="3063EC3E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Comissão Eleitoral Interna na Unidade de Ensino é responsável pela validação do Colégio Eleitoral da Comunidade Escolar Externa, pela divulgação da listagem do CPF ou RG dos votantes validados para votação.</w:t>
      </w:r>
    </w:p>
    <w:p w14:paraId="046AE35D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A11C49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9.2.1 - Após divulgada as listagens do Colégio Eleitoral da Comunidade Escolar Interna e Externa, em cada Unidade de Ensino, o eleitor apto como votante poderá recorrer, na própria unidade de ensino, à correção do dado divulgado, quando necessário.</w:t>
      </w:r>
    </w:p>
    <w:p w14:paraId="26C6EA86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1FCD8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9.2.2 - O eleitor apto como votante poderá solicitar na Unidade de Ensino a correção do dado divulgado até 48 (quarenta e oito) horas após a divulgação da listagem.</w:t>
      </w:r>
    </w:p>
    <w:p w14:paraId="371C8C62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426B5C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9.3 - Poderão participar do processo eleitoral na condição de votantes:</w:t>
      </w:r>
    </w:p>
    <w:p w14:paraId="581D8781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E44CF5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2s8eyo1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 xml:space="preserve">9.3.1 - As pessoas que compõem a comunidade escolar, a saber: o conjunto de servidores estatutários (professores e funcionários) em efetivo exercício na Unidade de Ensino; servidores contratados por Processo Seletivo Simplificado em efetivo exercício, com 06 (seis) meses ou mais de atuação na Unidade de Ensino; pais e/ou responsáveis dos alunos e alunos matriculados e frequentando a Unidade de Ensino. </w:t>
      </w:r>
    </w:p>
    <w:p w14:paraId="74693ED3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alunos poderão votar desde que regularmente matriculados e frequentando, a partir do 8º (oitavo) ano de escolaridade ou com idade igual ou acima de 14 (quatorze) anos;</w:t>
      </w:r>
    </w:p>
    <w:p w14:paraId="049C0D2E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pais poderão votar desde que o aluno tenha menos de 14 (quatorze) anos, e seu voto será computado apenas uma vez, ainda que seja pai ou responsável por mais de 01 (um) aluno;</w:t>
      </w:r>
    </w:p>
    <w:p w14:paraId="71B2602B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- candidatos ao cargo de Diretor e Vice-Diretor deverão votar na Unidade Escolar para a qual se candidataram e não na unidade escolar de lotação, caso estas sejam diferentes;</w:t>
      </w:r>
    </w:p>
    <w:p w14:paraId="6320563E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caso de alunos sob a guarda de abrigo de acolhimento para menores, o responsável pelo abrigo poderá votar pelo conjunto dos referidos alunos, sendo o voto computado apenas uma vez, ainda que seja responsável por mais de um aluno.</w:t>
      </w:r>
    </w:p>
    <w:p w14:paraId="6A9975D7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4AB9D6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9.4 - Somente será permitido um único voto por família, independentemente do número de filhos matriculados na Unidade de Ensino; bem como um único voto por servidor público ainda que possua duas matrículas em atuação na mesma Unidade de Ensino ou em Regime Especial de Trabalho (RET).</w:t>
      </w:r>
    </w:p>
    <w:p w14:paraId="79C7FC76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D4424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9.5 - O servidor, mesmo que licenciado, poderá votar, com exceção daquele que estiver de licença sem vencimentos.</w:t>
      </w:r>
    </w:p>
    <w:p w14:paraId="4B9BC390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AA44C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9.6 - Caso o servidor votante na Unidade de Ensino possua filho(s) matriculado(s) na mesma unidade que atua, deverá ser designado outro responsável pelo aluno, a fim de que não haja duplicidade do voto por pessoa votante.</w:t>
      </w:r>
    </w:p>
    <w:p w14:paraId="6C1D5B7C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4B920B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9.7 - Quanto ao critério de elegibilidade, a votação se dará com peso proporcional de 50% para comunidade interna (servidores e profissionais temporários) e 50% para a comunidade escolar, caracterizando dois perfis de votantes distintos com igual peso proporcional.</w:t>
      </w:r>
    </w:p>
    <w:p w14:paraId="172E7C5A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653FB1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9.8 - Será eleita a chapa que obtiver maior percentual de votos, considerando a soma dos percentuais de cada segmento.</w:t>
      </w:r>
    </w:p>
    <w:p w14:paraId="60494F94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7EB85B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9.9 - O processo de consulta eleitoral será finalizado com a escolha de uma única chapa (composta por candidatos a Diretor e Vice-Diretor), considerando-se o peso da participação de cada segmento representado conforme Art. 17 da Lei nº 9.131, de 17 de dezembro de 2021, em relação ao total de votos válidos.</w:t>
      </w:r>
    </w:p>
    <w:p w14:paraId="537361DC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E16DB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9.9.1 - Para efeito de classificação, não serão considerados válidos os votos brancos e nulos.</w:t>
      </w:r>
    </w:p>
    <w:p w14:paraId="5C3F928B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E5C72D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9.9.2 - Para o cálculo do percentual obtido pela chapa em cada segmento, será considerada a razão entre a votação obtida pela chapa no segmento e o quantitativo total de votos válidos do segmento.</w:t>
      </w:r>
    </w:p>
    <w:p w14:paraId="4316B34F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E9ACBF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9.9.3 - O cálculo do percentual final de cada chapa será obtido pela média ponderada dos percentuais alcançados em cada segmento, conforme a seguinte fórmula:</w:t>
      </w:r>
    </w:p>
    <w:p w14:paraId="17950D6E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E1B26C5" wp14:editId="02AB2A43">
            <wp:extent cx="2408129" cy="45724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8129" cy="45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30F9F8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Onde:</w:t>
      </w:r>
    </w:p>
    <w:p w14:paraId="0DF2841A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 = Percentual de votos da chapa</w:t>
      </w:r>
    </w:p>
    <w:p w14:paraId="2BC2873A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N1= número de votos obtidos pela chapa no segmento de servidores e professores temporários conforme Parágrafo Único do Art. 2º da Lei nº 9.131, de 17 de dezembro de 2021.</w:t>
      </w:r>
    </w:p>
    <w:p w14:paraId="60CA953C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N2= número de votos obtidos pela chapa no segmento de pais e/ou responsáveis dos alunos e alunos matriculados e frequentando na Unidade de Ensino, conforme Parágrafo Único do Art. 2º da Lei nº 9.131, de 17 de dezembro de 2021.</w:t>
      </w:r>
    </w:p>
    <w:p w14:paraId="56CBFE7B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T1= número de votos válidos no segmento de servidores e professores temporários conforme Parágrafo Único do Art. 2º da Lei nº 9.131, de 17 de dezembro de 2021.</w:t>
      </w:r>
    </w:p>
    <w:p w14:paraId="6AEE8CCC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T2= número de votos válidos no segmento de pais e/ou responsáveis dos alunos e alunos matriculados e frequentando na Unidade de Ensino, conforme Parágrafo Único do art. 2º da Lei nº 9.131, de 17 de dezembro de 2021.</w:t>
      </w:r>
    </w:p>
    <w:p w14:paraId="5C9C5F53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01DEAC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9.10 - No caso de empate no resultado da votação, será escolhida a chapa cujo candidato a Diretor, sucessivamente, possua:</w:t>
      </w:r>
    </w:p>
    <w:p w14:paraId="40C85F6D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maior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titulação na área educacional;</w:t>
      </w:r>
    </w:p>
    <w:p w14:paraId="6201A4A6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maior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tempo de serviço no Estabelecimento de Ensino que pretende dirigir;</w:t>
      </w:r>
    </w:p>
    <w:p w14:paraId="74165C2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- mais tempo de serviço no Serviço Público Municipal;</w:t>
      </w:r>
    </w:p>
    <w:p w14:paraId="18DA3AEF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candidato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 seja mais idoso.</w:t>
      </w:r>
    </w:p>
    <w:p w14:paraId="0713928F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A201D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10 - DA APURAÇÃO</w:t>
      </w:r>
    </w:p>
    <w:p w14:paraId="74DEB9CB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8AA8F8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10.1 - Para a apuração dos votos impressos serão observados os seguintes procedimentos em cada Unidade de Ensino, pela Comissão Eleitoral Interna:</w:t>
      </w:r>
    </w:p>
    <w:p w14:paraId="2580EE43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será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aberta uma urna por vez, conferindo-se o número de cédulas e votantes, por categoria;</w:t>
      </w:r>
    </w:p>
    <w:p w14:paraId="5E4154B5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havendo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diferença entre o número de cédulas e votantes, superior a 5% das assinaturas registradas na lista oficial de votação, a urna será impugnada; cabendo recurso à Comissão Eleitoral Geral; </w:t>
      </w:r>
    </w:p>
    <w:p w14:paraId="0B5B91D4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- proceder-se-á a contagem de votos das respectivas chapas.</w:t>
      </w:r>
    </w:p>
    <w:p w14:paraId="52F61EF9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F0FB2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10.2 - Para a apuração dos votos eletrônicos será computado de forma automática através do Sistema de Votação, hospedado no servidor do Instituto Federal Fluminense - Reitoria, em cada Unidade de Ensino, pela Comissão Eleitoral Geral.</w:t>
      </w:r>
    </w:p>
    <w:p w14:paraId="27DA0651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1256B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10.3 - Serão considerados votos nulos:</w:t>
      </w:r>
    </w:p>
    <w:p w14:paraId="62756B76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aqueles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 não registrarem clara e manifestamente vontade do seu voto;</w:t>
      </w:r>
    </w:p>
    <w:p w14:paraId="4DA875CB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aqueles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que, de alguma forma, permitirem a identificação do eleitor.</w:t>
      </w:r>
    </w:p>
    <w:p w14:paraId="52BBC41D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5F5E6F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10.4 - Na medida em que os votos da Comunidade Externa forem sendo apurados, os candidatos e os fiscais credenciados poderão apresentar pedido de impugnação, no ato, decidida pela Comissão Eleitoral Interna, pelo voto da maioria de seus membros efetivos.</w:t>
      </w:r>
    </w:p>
    <w:p w14:paraId="4DB69041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C8F5D6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10.5 - Os votos brancos e nulos serão contados, mas não considerados para fins da apuração final.</w:t>
      </w:r>
    </w:p>
    <w:p w14:paraId="0B8C05FC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CE561D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10.6 - No caso de chapa única, se a mesma não obtiver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quorum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computados os votos brancos e nulos, o Prefeito designará/nomeará os indicados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para exercerem os cargos, cumprindo, impreterivelmente, os critérios de elegibilidade previstos no artigo 4º da Lei Municipal 9.131/2021.</w:t>
      </w:r>
    </w:p>
    <w:p w14:paraId="27CA478A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274B08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10.7 - Todos os procedimentos e intercorrências, bem como o resultado final da apuração deverão ser registrados em ata pela Comissão Eleitoral Interna, contendo assinatura dos participantes, e encaminhada à Comissão Eleitoral Geral.</w:t>
      </w:r>
    </w:p>
    <w:p w14:paraId="7C7639D6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5AEF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 – DOS RECURSOS DO RESULTADO FINAL DO PROCESSO ELEITORAL</w:t>
      </w:r>
    </w:p>
    <w:p w14:paraId="2F662D0C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DAEDBD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11.1 - A chapa poderá recorrer da publicação da homologação do resultado final do Processo Eleitoral.</w:t>
      </w:r>
    </w:p>
    <w:p w14:paraId="52DF5755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6327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11.2 - A chapa recorrente preencherá on-line (de forma digital) o formulário de recurso no site oficial do Município: </w:t>
      </w:r>
      <w:hyperlink r:id="rId14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https://campos.rj.gov.br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redigido de forma clara e objetiva com suas alegações.</w:t>
      </w:r>
    </w:p>
    <w:p w14:paraId="1D6AF03A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8E9140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11.3 - Após preenchido o formulário mencionado no item anterior, este deverá ser impresso e protocolado na sede do Conselho Municipal de Educação, no período estipulado no cronograma deste Edital.</w:t>
      </w:r>
    </w:p>
    <w:p w14:paraId="3A671639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CC579C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11.4 - Será indeferido liminarmente o pedido de recurso apresentado fora do prazo, fora de contexto, de forma diferente da estipulada neste edital e sem assinatura.</w:t>
      </w:r>
    </w:p>
    <w:p w14:paraId="7D49B969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5AE4C3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11.5 - Cada chapa realizará um único recurso, sendo suas respectivas razões recursais encaminhadas de forma individualizada.</w:t>
      </w:r>
    </w:p>
    <w:p w14:paraId="0A06CACF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9F22FE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11.6 - A decisão final da Comissão Eleitoral Geral será soberana e irrecorrível, não existindo desta</w:t>
      </w:r>
    </w:p>
    <w:p w14:paraId="110E422B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forma recurso contra resultado de recurso.</w:t>
      </w:r>
    </w:p>
    <w:p w14:paraId="6B0D2191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CDAF7C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12 – DO CRONOGRAMA</w:t>
      </w:r>
    </w:p>
    <w:p w14:paraId="7AD212F7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9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20"/>
        <w:gridCol w:w="3129"/>
      </w:tblGrid>
      <w:tr w:rsidR="00810BD7" w14:paraId="5E1A5506" w14:textId="77777777">
        <w:trPr>
          <w:jc w:val="center"/>
        </w:trPr>
        <w:tc>
          <w:tcPr>
            <w:tcW w:w="6820" w:type="dxa"/>
          </w:tcPr>
          <w:p w14:paraId="682E95B9" w14:textId="77777777" w:rsidR="00810BD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AÇÃO </w:t>
            </w:r>
          </w:p>
        </w:tc>
        <w:tc>
          <w:tcPr>
            <w:tcW w:w="3129" w:type="dxa"/>
          </w:tcPr>
          <w:p w14:paraId="5E32CE1F" w14:textId="77777777" w:rsidR="00810BD7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PRAZO</w:t>
            </w:r>
          </w:p>
        </w:tc>
      </w:tr>
      <w:tr w:rsidR="00810BD7" w14:paraId="184EE4E8" w14:textId="77777777">
        <w:trPr>
          <w:jc w:val="center"/>
        </w:trPr>
        <w:tc>
          <w:tcPr>
            <w:tcW w:w="6820" w:type="dxa"/>
            <w:vAlign w:val="center"/>
          </w:tcPr>
          <w:p w14:paraId="333CB83F" w14:textId="77777777" w:rsidR="00810BD7" w:rsidRDefault="00000000">
            <w:pPr>
              <w:jc w:val="both"/>
            </w:pPr>
            <w:r>
              <w:t>Período de realização do Curso de Gestão Escolar</w:t>
            </w:r>
          </w:p>
        </w:tc>
        <w:tc>
          <w:tcPr>
            <w:tcW w:w="3129" w:type="dxa"/>
            <w:vAlign w:val="center"/>
          </w:tcPr>
          <w:p w14:paraId="3B752666" w14:textId="77777777" w:rsidR="00810BD7" w:rsidRDefault="00000000">
            <w:pPr>
              <w:jc w:val="center"/>
            </w:pPr>
            <w:r>
              <w:t>A partir da publicação do edital a 26 de outubro de 2022  </w:t>
            </w:r>
          </w:p>
        </w:tc>
      </w:tr>
      <w:tr w:rsidR="00810BD7" w14:paraId="34F7B7A2" w14:textId="77777777">
        <w:trPr>
          <w:jc w:val="center"/>
        </w:trPr>
        <w:tc>
          <w:tcPr>
            <w:tcW w:w="6820" w:type="dxa"/>
            <w:vAlign w:val="center"/>
          </w:tcPr>
          <w:p w14:paraId="25B0678F" w14:textId="77777777" w:rsidR="00810BD7" w:rsidRDefault="00000000">
            <w:pPr>
              <w:jc w:val="both"/>
            </w:pPr>
            <w:r>
              <w:t>Período de Formação das Comissões Eleitorais Internas</w:t>
            </w:r>
          </w:p>
        </w:tc>
        <w:tc>
          <w:tcPr>
            <w:tcW w:w="3129" w:type="dxa"/>
            <w:vAlign w:val="center"/>
          </w:tcPr>
          <w:p w14:paraId="7B81932A" w14:textId="77777777" w:rsidR="00810BD7" w:rsidRDefault="00000000">
            <w:pPr>
              <w:jc w:val="center"/>
            </w:pPr>
            <w:r>
              <w:t>A partir da publicação do edital até 18 de outubro</w:t>
            </w:r>
          </w:p>
        </w:tc>
      </w:tr>
      <w:tr w:rsidR="00810BD7" w14:paraId="654385E5" w14:textId="77777777">
        <w:trPr>
          <w:jc w:val="center"/>
        </w:trPr>
        <w:tc>
          <w:tcPr>
            <w:tcW w:w="6820" w:type="dxa"/>
            <w:vAlign w:val="center"/>
          </w:tcPr>
          <w:p w14:paraId="1E4C819E" w14:textId="77777777" w:rsidR="00810BD7" w:rsidRDefault="00000000">
            <w:pPr>
              <w:jc w:val="both"/>
            </w:pPr>
            <w:r>
              <w:t>Envio das atas de eleição das Comissões Eleitorais Internas</w:t>
            </w:r>
          </w:p>
        </w:tc>
        <w:tc>
          <w:tcPr>
            <w:tcW w:w="3129" w:type="dxa"/>
            <w:vAlign w:val="center"/>
          </w:tcPr>
          <w:p w14:paraId="781553FA" w14:textId="77777777" w:rsidR="00810BD7" w:rsidRDefault="00000000">
            <w:pPr>
              <w:jc w:val="center"/>
            </w:pPr>
            <w:r>
              <w:t>Até 19 de outubro de 2022</w:t>
            </w:r>
          </w:p>
        </w:tc>
      </w:tr>
      <w:tr w:rsidR="00810BD7" w14:paraId="732F8A50" w14:textId="77777777">
        <w:trPr>
          <w:jc w:val="center"/>
        </w:trPr>
        <w:tc>
          <w:tcPr>
            <w:tcW w:w="6820" w:type="dxa"/>
            <w:vAlign w:val="center"/>
          </w:tcPr>
          <w:p w14:paraId="6A748791" w14:textId="77777777" w:rsidR="00810BD7" w:rsidRDefault="00000000">
            <w:pPr>
              <w:jc w:val="both"/>
            </w:pPr>
            <w:r>
              <w:t xml:space="preserve">Publicação das Comissões Eleitorais Internas  </w:t>
            </w:r>
          </w:p>
        </w:tc>
        <w:tc>
          <w:tcPr>
            <w:tcW w:w="3129" w:type="dxa"/>
            <w:vAlign w:val="center"/>
          </w:tcPr>
          <w:p w14:paraId="1381BCAA" w14:textId="77777777" w:rsidR="00810BD7" w:rsidRDefault="00000000">
            <w:pPr>
              <w:jc w:val="center"/>
            </w:pPr>
            <w:r>
              <w:t>24 de outubro de 2022</w:t>
            </w:r>
          </w:p>
        </w:tc>
      </w:tr>
      <w:tr w:rsidR="00810BD7" w14:paraId="5942A7BF" w14:textId="77777777">
        <w:trPr>
          <w:jc w:val="center"/>
        </w:trPr>
        <w:tc>
          <w:tcPr>
            <w:tcW w:w="6820" w:type="dxa"/>
            <w:vAlign w:val="center"/>
          </w:tcPr>
          <w:p w14:paraId="01DA26FD" w14:textId="77777777" w:rsidR="00810BD7" w:rsidRDefault="00000000">
            <w:pPr>
              <w:jc w:val="both"/>
            </w:pPr>
            <w:r>
              <w:t>Ações preparatórias para a votação pelas Comissões Eleitorais Geral e Internas</w:t>
            </w:r>
          </w:p>
        </w:tc>
        <w:tc>
          <w:tcPr>
            <w:tcW w:w="3129" w:type="dxa"/>
            <w:vAlign w:val="center"/>
          </w:tcPr>
          <w:p w14:paraId="29165835" w14:textId="77777777" w:rsidR="00810BD7" w:rsidRDefault="00000000">
            <w:pPr>
              <w:jc w:val="center"/>
            </w:pPr>
            <w:r>
              <w:t>De 24 de outubro a 06 de dezembro de 2022</w:t>
            </w:r>
          </w:p>
        </w:tc>
      </w:tr>
      <w:tr w:rsidR="00810BD7" w14:paraId="34506D92" w14:textId="77777777">
        <w:trPr>
          <w:jc w:val="center"/>
        </w:trPr>
        <w:tc>
          <w:tcPr>
            <w:tcW w:w="6820" w:type="dxa"/>
            <w:vAlign w:val="center"/>
          </w:tcPr>
          <w:p w14:paraId="6D2A2798" w14:textId="77777777" w:rsidR="00810BD7" w:rsidRDefault="00000000">
            <w:pPr>
              <w:jc w:val="both"/>
            </w:pPr>
            <w:r>
              <w:t xml:space="preserve">Inscrição de Chapas nas </w:t>
            </w:r>
            <w:proofErr w:type="spellStart"/>
            <w:r>
              <w:t>UEs</w:t>
            </w:r>
            <w:proofErr w:type="spellEnd"/>
            <w:r>
              <w:t xml:space="preserve"> e indicação do fiscal da chapa na Comissão Interna</w:t>
            </w:r>
          </w:p>
        </w:tc>
        <w:tc>
          <w:tcPr>
            <w:tcW w:w="3129" w:type="dxa"/>
            <w:vAlign w:val="center"/>
          </w:tcPr>
          <w:p w14:paraId="053DF0ED" w14:textId="77777777" w:rsidR="00810BD7" w:rsidRDefault="00000000">
            <w:pPr>
              <w:jc w:val="center"/>
            </w:pPr>
            <w:r>
              <w:t>De 27 de outubro a 04 de novembro de 2022</w:t>
            </w:r>
          </w:p>
        </w:tc>
      </w:tr>
      <w:tr w:rsidR="00810BD7" w14:paraId="76AC29B1" w14:textId="77777777">
        <w:trPr>
          <w:jc w:val="center"/>
        </w:trPr>
        <w:tc>
          <w:tcPr>
            <w:tcW w:w="6820" w:type="dxa"/>
            <w:vAlign w:val="center"/>
          </w:tcPr>
          <w:p w14:paraId="0C8839BB" w14:textId="77777777" w:rsidR="00810BD7" w:rsidRDefault="00000000">
            <w:pPr>
              <w:jc w:val="both"/>
            </w:pPr>
            <w:r>
              <w:t>Inscrição do(s) candidato(s) que compõem a Chapa no Exame de Qualificação e de Certificação em Gestão Escolar</w:t>
            </w:r>
          </w:p>
        </w:tc>
        <w:tc>
          <w:tcPr>
            <w:tcW w:w="3129" w:type="dxa"/>
            <w:vAlign w:val="center"/>
          </w:tcPr>
          <w:p w14:paraId="611B7D8B" w14:textId="77777777" w:rsidR="00810BD7" w:rsidRDefault="00000000">
            <w:pPr>
              <w:jc w:val="center"/>
            </w:pPr>
            <w:r>
              <w:t>De 07 a 11 de novembro de 2022</w:t>
            </w:r>
          </w:p>
        </w:tc>
      </w:tr>
      <w:tr w:rsidR="00810BD7" w14:paraId="05B281D5" w14:textId="77777777">
        <w:trPr>
          <w:jc w:val="center"/>
        </w:trPr>
        <w:tc>
          <w:tcPr>
            <w:tcW w:w="6820" w:type="dxa"/>
            <w:vAlign w:val="center"/>
          </w:tcPr>
          <w:p w14:paraId="45C8503B" w14:textId="77777777" w:rsidR="00810BD7" w:rsidRDefault="00000000">
            <w:pPr>
              <w:jc w:val="both"/>
            </w:pPr>
            <w:r>
              <w:t>Processo de homologação das chapas pela Comissão Eleitoral Geral</w:t>
            </w:r>
          </w:p>
        </w:tc>
        <w:tc>
          <w:tcPr>
            <w:tcW w:w="3129" w:type="dxa"/>
            <w:vAlign w:val="center"/>
          </w:tcPr>
          <w:p w14:paraId="30BAB4B0" w14:textId="77777777" w:rsidR="00810BD7" w:rsidRDefault="00000000">
            <w:pPr>
              <w:jc w:val="center"/>
            </w:pPr>
            <w:proofErr w:type="gramStart"/>
            <w:r>
              <w:t>De  07</w:t>
            </w:r>
            <w:proofErr w:type="gramEnd"/>
            <w:r>
              <w:t xml:space="preserve"> a 11 de novembro de 2022</w:t>
            </w:r>
          </w:p>
        </w:tc>
      </w:tr>
      <w:tr w:rsidR="00810BD7" w14:paraId="0EC1ECDC" w14:textId="77777777">
        <w:trPr>
          <w:jc w:val="center"/>
        </w:trPr>
        <w:tc>
          <w:tcPr>
            <w:tcW w:w="6820" w:type="dxa"/>
            <w:vAlign w:val="center"/>
          </w:tcPr>
          <w:p w14:paraId="2C2B7D34" w14:textId="77777777" w:rsidR="00810BD7" w:rsidRDefault="00000000">
            <w:pPr>
              <w:jc w:val="both"/>
            </w:pPr>
            <w:r>
              <w:t>Publicação das chapas homologadas pela Comissão Eleitoral Geral</w:t>
            </w:r>
          </w:p>
        </w:tc>
        <w:tc>
          <w:tcPr>
            <w:tcW w:w="3129" w:type="dxa"/>
            <w:vAlign w:val="center"/>
          </w:tcPr>
          <w:p w14:paraId="1B6F0FE8" w14:textId="77777777" w:rsidR="00810BD7" w:rsidRDefault="00000000">
            <w:pPr>
              <w:jc w:val="center"/>
            </w:pPr>
            <w:r>
              <w:t>18 de novembro de 2022</w:t>
            </w:r>
          </w:p>
        </w:tc>
      </w:tr>
      <w:tr w:rsidR="00810BD7" w14:paraId="119D2712" w14:textId="77777777">
        <w:trPr>
          <w:jc w:val="center"/>
        </w:trPr>
        <w:tc>
          <w:tcPr>
            <w:tcW w:w="6820" w:type="dxa"/>
            <w:vAlign w:val="center"/>
          </w:tcPr>
          <w:p w14:paraId="40A86287" w14:textId="77777777" w:rsidR="00810BD7" w:rsidRDefault="00000000">
            <w:pPr>
              <w:jc w:val="both"/>
            </w:pPr>
            <w:r>
              <w:t>Período para interposição de recursos de homologação das Chapas de cada UE à Comissão Eleitoral Geral</w:t>
            </w:r>
          </w:p>
        </w:tc>
        <w:tc>
          <w:tcPr>
            <w:tcW w:w="3129" w:type="dxa"/>
            <w:vAlign w:val="center"/>
          </w:tcPr>
          <w:p w14:paraId="16D8AE23" w14:textId="77777777" w:rsidR="00810BD7" w:rsidRDefault="00000000">
            <w:pPr>
              <w:jc w:val="center"/>
            </w:pPr>
            <w:r>
              <w:t>21 e 22 de novembro de 2022</w:t>
            </w:r>
          </w:p>
        </w:tc>
      </w:tr>
      <w:tr w:rsidR="00810BD7" w14:paraId="308F9984" w14:textId="77777777">
        <w:trPr>
          <w:jc w:val="center"/>
        </w:trPr>
        <w:tc>
          <w:tcPr>
            <w:tcW w:w="6820" w:type="dxa"/>
            <w:vAlign w:val="center"/>
          </w:tcPr>
          <w:p w14:paraId="54F09369" w14:textId="77777777" w:rsidR="00810BD7" w:rsidRDefault="00000000">
            <w:pPr>
              <w:jc w:val="both"/>
            </w:pPr>
            <w:r>
              <w:t>Análise dos recursos pela Comissão Eleitoral Geral</w:t>
            </w:r>
          </w:p>
        </w:tc>
        <w:tc>
          <w:tcPr>
            <w:tcW w:w="3129" w:type="dxa"/>
            <w:vAlign w:val="center"/>
          </w:tcPr>
          <w:p w14:paraId="2C5413FD" w14:textId="77777777" w:rsidR="00810BD7" w:rsidRDefault="00000000">
            <w:pPr>
              <w:jc w:val="center"/>
            </w:pPr>
            <w:r>
              <w:t>22 a 24 de novembro de 2022</w:t>
            </w:r>
          </w:p>
        </w:tc>
      </w:tr>
      <w:tr w:rsidR="00810BD7" w14:paraId="4C1182B7" w14:textId="77777777">
        <w:trPr>
          <w:jc w:val="center"/>
        </w:trPr>
        <w:tc>
          <w:tcPr>
            <w:tcW w:w="6820" w:type="dxa"/>
            <w:vAlign w:val="center"/>
          </w:tcPr>
          <w:p w14:paraId="1001372C" w14:textId="77777777" w:rsidR="00810BD7" w:rsidRDefault="00000000">
            <w:pPr>
              <w:jc w:val="both"/>
            </w:pPr>
            <w:r>
              <w:t>Realização do Exame de Qualificação e de Certificação em Gestão Escolar</w:t>
            </w:r>
          </w:p>
        </w:tc>
        <w:tc>
          <w:tcPr>
            <w:tcW w:w="3129" w:type="dxa"/>
            <w:vAlign w:val="center"/>
          </w:tcPr>
          <w:p w14:paraId="19AE3AC6" w14:textId="77777777" w:rsidR="00810BD7" w:rsidRDefault="00000000">
            <w:pPr>
              <w:jc w:val="center"/>
            </w:pPr>
            <w:r>
              <w:t>04 de dezembro de 2022</w:t>
            </w:r>
          </w:p>
        </w:tc>
      </w:tr>
      <w:tr w:rsidR="00810BD7" w14:paraId="45B21178" w14:textId="77777777">
        <w:trPr>
          <w:jc w:val="center"/>
        </w:trPr>
        <w:tc>
          <w:tcPr>
            <w:tcW w:w="6820" w:type="dxa"/>
            <w:vAlign w:val="center"/>
          </w:tcPr>
          <w:p w14:paraId="56D07694" w14:textId="77777777" w:rsidR="00810BD7" w:rsidRDefault="00000000">
            <w:pPr>
              <w:jc w:val="both"/>
            </w:pPr>
            <w:r>
              <w:t>Publicação do resultado dos recursos de Homologação das Chapas de cada U.E. pela Comissão Eleitoral Geral</w:t>
            </w:r>
          </w:p>
        </w:tc>
        <w:tc>
          <w:tcPr>
            <w:tcW w:w="3129" w:type="dxa"/>
            <w:vAlign w:val="center"/>
          </w:tcPr>
          <w:p w14:paraId="1661EC47" w14:textId="77777777" w:rsidR="00810BD7" w:rsidRDefault="00000000">
            <w:pPr>
              <w:jc w:val="center"/>
            </w:pPr>
            <w:r>
              <w:t>29 de novembro de 2022</w:t>
            </w:r>
          </w:p>
        </w:tc>
      </w:tr>
      <w:tr w:rsidR="00810BD7" w14:paraId="206CFF15" w14:textId="77777777">
        <w:trPr>
          <w:jc w:val="center"/>
        </w:trPr>
        <w:tc>
          <w:tcPr>
            <w:tcW w:w="6820" w:type="dxa"/>
            <w:vAlign w:val="center"/>
          </w:tcPr>
          <w:p w14:paraId="5B5512D7" w14:textId="77777777" w:rsidR="00810BD7" w:rsidRDefault="00000000">
            <w:pPr>
              <w:jc w:val="both"/>
            </w:pPr>
            <w:r>
              <w:t>Apresentação dos Planos de Gestão Institucional à comunidade escolar</w:t>
            </w:r>
          </w:p>
        </w:tc>
        <w:tc>
          <w:tcPr>
            <w:tcW w:w="3129" w:type="dxa"/>
            <w:vAlign w:val="center"/>
          </w:tcPr>
          <w:p w14:paraId="69C0B1AC" w14:textId="77777777" w:rsidR="00810BD7" w:rsidRDefault="00000000">
            <w:pPr>
              <w:jc w:val="center"/>
            </w:pPr>
            <w:r>
              <w:t>De 19 de novembro de 2022 a 02 de dezembro de 2022</w:t>
            </w:r>
          </w:p>
        </w:tc>
      </w:tr>
      <w:tr w:rsidR="00810BD7" w14:paraId="1EC5F647" w14:textId="77777777">
        <w:trPr>
          <w:jc w:val="center"/>
        </w:trPr>
        <w:tc>
          <w:tcPr>
            <w:tcW w:w="6820" w:type="dxa"/>
            <w:vAlign w:val="center"/>
          </w:tcPr>
          <w:p w14:paraId="10829C2D" w14:textId="77777777" w:rsidR="00810BD7" w:rsidRDefault="00000000">
            <w:pPr>
              <w:jc w:val="both"/>
            </w:pPr>
            <w:r>
              <w:t>Votação na Unidade Escolar</w:t>
            </w:r>
          </w:p>
        </w:tc>
        <w:tc>
          <w:tcPr>
            <w:tcW w:w="3129" w:type="dxa"/>
            <w:vAlign w:val="center"/>
          </w:tcPr>
          <w:p w14:paraId="7DAE3220" w14:textId="77777777" w:rsidR="00810BD7" w:rsidRDefault="00000000">
            <w:pPr>
              <w:ind w:right="-85"/>
              <w:jc w:val="center"/>
            </w:pPr>
            <w:r>
              <w:t>06 de dezembro de 2022 e 07 de dezembro de 2022, até às 13h.</w:t>
            </w:r>
          </w:p>
        </w:tc>
      </w:tr>
      <w:tr w:rsidR="00810BD7" w14:paraId="27E4F3DA" w14:textId="77777777">
        <w:trPr>
          <w:jc w:val="center"/>
        </w:trPr>
        <w:tc>
          <w:tcPr>
            <w:tcW w:w="6820" w:type="dxa"/>
            <w:vAlign w:val="center"/>
          </w:tcPr>
          <w:p w14:paraId="2B85D6FD" w14:textId="77777777" w:rsidR="00810BD7" w:rsidRDefault="00000000">
            <w:pPr>
              <w:jc w:val="both"/>
            </w:pPr>
            <w:r>
              <w:t>Reunião e emissão de relatório da Eleição pelas Comissões Eleitorais Internas</w:t>
            </w:r>
          </w:p>
        </w:tc>
        <w:tc>
          <w:tcPr>
            <w:tcW w:w="3129" w:type="dxa"/>
            <w:vAlign w:val="center"/>
          </w:tcPr>
          <w:p w14:paraId="48956F8B" w14:textId="77777777" w:rsidR="00810BD7" w:rsidRDefault="00000000">
            <w:pPr>
              <w:jc w:val="center"/>
            </w:pPr>
            <w:r>
              <w:t>08 de dezembro de 2022</w:t>
            </w:r>
          </w:p>
        </w:tc>
      </w:tr>
      <w:tr w:rsidR="00810BD7" w14:paraId="56EB0DC8" w14:textId="77777777">
        <w:trPr>
          <w:jc w:val="center"/>
        </w:trPr>
        <w:tc>
          <w:tcPr>
            <w:tcW w:w="6820" w:type="dxa"/>
            <w:vAlign w:val="center"/>
          </w:tcPr>
          <w:p w14:paraId="156BA932" w14:textId="77777777" w:rsidR="00810BD7" w:rsidRDefault="00000000">
            <w:pPr>
              <w:jc w:val="both"/>
            </w:pPr>
            <w:r>
              <w:t>Envio da ata de reunião e do relatório do resultado/apuração da Eleição, das Comissões Eleitorais Internas para Comissão Eleitoral Geral</w:t>
            </w:r>
          </w:p>
        </w:tc>
        <w:tc>
          <w:tcPr>
            <w:tcW w:w="3129" w:type="dxa"/>
            <w:vAlign w:val="center"/>
          </w:tcPr>
          <w:p w14:paraId="5E46A314" w14:textId="77777777" w:rsidR="00810BD7" w:rsidRDefault="00000000">
            <w:pPr>
              <w:jc w:val="center"/>
            </w:pPr>
            <w:r>
              <w:t>08 de dezembro de 2022 – até às 16h</w:t>
            </w:r>
          </w:p>
        </w:tc>
      </w:tr>
      <w:tr w:rsidR="00810BD7" w14:paraId="515CEDD7" w14:textId="77777777">
        <w:trPr>
          <w:jc w:val="center"/>
        </w:trPr>
        <w:tc>
          <w:tcPr>
            <w:tcW w:w="6820" w:type="dxa"/>
            <w:vAlign w:val="center"/>
          </w:tcPr>
          <w:p w14:paraId="127C917E" w14:textId="77777777" w:rsidR="00810BD7" w:rsidRDefault="00000000">
            <w:pPr>
              <w:jc w:val="both"/>
            </w:pPr>
            <w:r>
              <w:t>Publicação em Diário Oficial do Resultado Final</w:t>
            </w:r>
          </w:p>
        </w:tc>
        <w:tc>
          <w:tcPr>
            <w:tcW w:w="3129" w:type="dxa"/>
            <w:vAlign w:val="center"/>
          </w:tcPr>
          <w:p w14:paraId="4FE64E76" w14:textId="77777777" w:rsidR="00810BD7" w:rsidRDefault="00000000">
            <w:pPr>
              <w:jc w:val="center"/>
            </w:pPr>
            <w:r>
              <w:t>14 de dezembro de 2022</w:t>
            </w:r>
          </w:p>
        </w:tc>
      </w:tr>
      <w:tr w:rsidR="00810BD7" w14:paraId="2061462C" w14:textId="77777777">
        <w:trPr>
          <w:jc w:val="center"/>
        </w:trPr>
        <w:tc>
          <w:tcPr>
            <w:tcW w:w="6820" w:type="dxa"/>
            <w:vAlign w:val="center"/>
          </w:tcPr>
          <w:p w14:paraId="751D3D4D" w14:textId="77777777" w:rsidR="00810BD7" w:rsidRDefault="00000000">
            <w:pPr>
              <w:jc w:val="both"/>
            </w:pPr>
            <w:r>
              <w:t>Período para interposição de recursos do resultado final da eleição à Comissão Eleitoral Geral</w:t>
            </w:r>
          </w:p>
        </w:tc>
        <w:tc>
          <w:tcPr>
            <w:tcW w:w="3129" w:type="dxa"/>
            <w:vAlign w:val="center"/>
          </w:tcPr>
          <w:p w14:paraId="7DC597E6" w14:textId="77777777" w:rsidR="00810BD7" w:rsidRDefault="00000000">
            <w:pPr>
              <w:jc w:val="center"/>
            </w:pPr>
            <w:r>
              <w:t>14 e 15 de dezembro de 2022</w:t>
            </w:r>
          </w:p>
        </w:tc>
      </w:tr>
      <w:tr w:rsidR="00810BD7" w14:paraId="12D33138" w14:textId="77777777">
        <w:trPr>
          <w:jc w:val="center"/>
        </w:trPr>
        <w:tc>
          <w:tcPr>
            <w:tcW w:w="6820" w:type="dxa"/>
            <w:vAlign w:val="center"/>
          </w:tcPr>
          <w:p w14:paraId="4ECDC3F3" w14:textId="77777777" w:rsidR="00810BD7" w:rsidRDefault="00000000">
            <w:pPr>
              <w:jc w:val="both"/>
            </w:pPr>
            <w:r>
              <w:t>Publicação em Diário Oficial do Resultado Final após análise dos recursos</w:t>
            </w:r>
          </w:p>
        </w:tc>
        <w:tc>
          <w:tcPr>
            <w:tcW w:w="3129" w:type="dxa"/>
            <w:vAlign w:val="center"/>
          </w:tcPr>
          <w:p w14:paraId="46E3236F" w14:textId="77777777" w:rsidR="00810BD7" w:rsidRDefault="00000000">
            <w:pPr>
              <w:jc w:val="center"/>
            </w:pPr>
            <w:r>
              <w:t>21 de dezembro de 2022</w:t>
            </w:r>
          </w:p>
        </w:tc>
      </w:tr>
      <w:tr w:rsidR="00810BD7" w14:paraId="0223E627" w14:textId="77777777">
        <w:trPr>
          <w:jc w:val="center"/>
        </w:trPr>
        <w:tc>
          <w:tcPr>
            <w:tcW w:w="6820" w:type="dxa"/>
            <w:vAlign w:val="center"/>
          </w:tcPr>
          <w:p w14:paraId="4B13E74B" w14:textId="77777777" w:rsidR="00810BD7" w:rsidRDefault="00000000">
            <w:pPr>
              <w:jc w:val="both"/>
            </w:pPr>
            <w:r>
              <w:t>Convocação, por meio de Diário Oficial, dos eleitos para realização Curso de Atualização em Gestão Escolar no Município referente aos Dispositivos Legais Municipais Vigentes</w:t>
            </w:r>
          </w:p>
        </w:tc>
        <w:tc>
          <w:tcPr>
            <w:tcW w:w="3129" w:type="dxa"/>
            <w:vAlign w:val="center"/>
          </w:tcPr>
          <w:p w14:paraId="559CF9B1" w14:textId="77777777" w:rsidR="00810BD7" w:rsidRDefault="00000000">
            <w:pPr>
              <w:jc w:val="center"/>
            </w:pPr>
            <w:r>
              <w:t>21 de dezembro de 2022</w:t>
            </w:r>
          </w:p>
        </w:tc>
      </w:tr>
      <w:tr w:rsidR="00810BD7" w14:paraId="28BBBA56" w14:textId="77777777">
        <w:trPr>
          <w:jc w:val="center"/>
        </w:trPr>
        <w:tc>
          <w:tcPr>
            <w:tcW w:w="6820" w:type="dxa"/>
            <w:vAlign w:val="center"/>
          </w:tcPr>
          <w:p w14:paraId="36411A65" w14:textId="77777777" w:rsidR="00810BD7" w:rsidRDefault="00000000">
            <w:pPr>
              <w:jc w:val="both"/>
            </w:pPr>
            <w:r>
              <w:t>Publicação em Diário Oficial do Resultado Realização do Exame de Qualificação e de Certificação em Gestão Escolar</w:t>
            </w:r>
          </w:p>
        </w:tc>
        <w:tc>
          <w:tcPr>
            <w:tcW w:w="3129" w:type="dxa"/>
            <w:vAlign w:val="center"/>
          </w:tcPr>
          <w:p w14:paraId="7A9E5F52" w14:textId="77777777" w:rsidR="00810BD7" w:rsidRDefault="00000000">
            <w:pPr>
              <w:jc w:val="center"/>
            </w:pPr>
            <w:r>
              <w:t>11 de janeiro de 2023</w:t>
            </w:r>
          </w:p>
        </w:tc>
      </w:tr>
      <w:tr w:rsidR="00810BD7" w14:paraId="5EAB7DDA" w14:textId="77777777">
        <w:trPr>
          <w:jc w:val="center"/>
        </w:trPr>
        <w:tc>
          <w:tcPr>
            <w:tcW w:w="6820" w:type="dxa"/>
            <w:vAlign w:val="center"/>
          </w:tcPr>
          <w:p w14:paraId="44E83E4C" w14:textId="77777777" w:rsidR="00810BD7" w:rsidRDefault="00000000">
            <w:pPr>
              <w:jc w:val="both"/>
            </w:pPr>
            <w:r>
              <w:t>Período de realização do Curso de Atualização em Gestão Escolar no Município referente aos Dispositivos Legais Municipais Vigentes</w:t>
            </w:r>
          </w:p>
        </w:tc>
        <w:tc>
          <w:tcPr>
            <w:tcW w:w="3129" w:type="dxa"/>
            <w:vAlign w:val="center"/>
          </w:tcPr>
          <w:p w14:paraId="1CAAC746" w14:textId="77777777" w:rsidR="00810BD7" w:rsidRDefault="00000000">
            <w:pPr>
              <w:jc w:val="center"/>
            </w:pPr>
            <w:r>
              <w:t>Entre 02 e 31 de janeiro de 2023</w:t>
            </w:r>
          </w:p>
        </w:tc>
      </w:tr>
      <w:tr w:rsidR="00810BD7" w14:paraId="7E4C0C7A" w14:textId="77777777">
        <w:trPr>
          <w:jc w:val="center"/>
        </w:trPr>
        <w:tc>
          <w:tcPr>
            <w:tcW w:w="6820" w:type="dxa"/>
            <w:vAlign w:val="center"/>
          </w:tcPr>
          <w:p w14:paraId="74080196" w14:textId="77777777" w:rsidR="00810BD7" w:rsidRDefault="00000000">
            <w:pPr>
              <w:jc w:val="both"/>
            </w:pPr>
            <w:r>
              <w:t>Período de Transição</w:t>
            </w:r>
          </w:p>
        </w:tc>
        <w:tc>
          <w:tcPr>
            <w:tcW w:w="3129" w:type="dxa"/>
            <w:vAlign w:val="center"/>
          </w:tcPr>
          <w:p w14:paraId="7231DF2F" w14:textId="77777777" w:rsidR="00810BD7" w:rsidRDefault="00000000">
            <w:pPr>
              <w:jc w:val="center"/>
            </w:pPr>
            <w:r>
              <w:t>Entre 02 e 31 de janeiro de 2023</w:t>
            </w:r>
          </w:p>
        </w:tc>
      </w:tr>
      <w:tr w:rsidR="00810BD7" w14:paraId="7077BFE1" w14:textId="77777777">
        <w:trPr>
          <w:jc w:val="center"/>
        </w:trPr>
        <w:tc>
          <w:tcPr>
            <w:tcW w:w="6820" w:type="dxa"/>
            <w:vAlign w:val="center"/>
          </w:tcPr>
          <w:p w14:paraId="46878EA5" w14:textId="77777777" w:rsidR="00810BD7" w:rsidRDefault="00000000">
            <w:pPr>
              <w:jc w:val="both"/>
            </w:pPr>
            <w:r>
              <w:t>Posse dos Diretores e Vice-diretores eleitos</w:t>
            </w:r>
          </w:p>
        </w:tc>
        <w:tc>
          <w:tcPr>
            <w:tcW w:w="3129" w:type="dxa"/>
            <w:vAlign w:val="center"/>
          </w:tcPr>
          <w:p w14:paraId="59782030" w14:textId="77777777" w:rsidR="00810BD7" w:rsidRDefault="00000000">
            <w:pPr>
              <w:jc w:val="center"/>
            </w:pPr>
            <w:r>
              <w:t>01 de fevereiro de 2023</w:t>
            </w:r>
          </w:p>
        </w:tc>
      </w:tr>
    </w:tbl>
    <w:p w14:paraId="3D0910E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14:paraId="1FDA32A1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13 - DA TRANSIÇÃO</w:t>
      </w:r>
    </w:p>
    <w:p w14:paraId="10D5139F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E790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13.1 - Após a divulgação do resultado final da eleição, inicia-se o período de transição, conforme estabelecido no cronograma do presente Edital.</w:t>
      </w:r>
    </w:p>
    <w:p w14:paraId="1855D936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7AB406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13.2 - A Direção em exercício deverá encerrar seu período de mandato transmitindo a nova direção todo acervo documental, o inventário dos bens patrimoniais, as prestações de contas, os programas de ações em andamento e todo e quaisquer documentos que sejam de relevância para continuidade de trabalho por parte da nova gestão.</w:t>
      </w:r>
    </w:p>
    <w:p w14:paraId="6E5927FD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FFEA2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13.3 - É vedada à Equipe de Direção que será substituída ausentar-se da Unidade de Ensino, ainda que na intenção de fruir férias ou licença especial, durante o período de transição.</w:t>
      </w:r>
    </w:p>
    <w:p w14:paraId="16B87215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FD5264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13.4 - Concomitantemente ao período de transição, o Diretor e Vice-diretor da chapa eleita deverá participar do Curso de Atualização em Gestão Escolar no Município, referente aos Dispositivos Legais Municipais Vigentes, oferecido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4E9A19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A8DC5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13.5 - Os candidatos eleitos para o cargo de Diretor e Vice-diretor assinarão Termo de Compromisso, para pactuar metas e ações para melhoria da qualidade de ensino. </w:t>
      </w:r>
    </w:p>
    <w:p w14:paraId="179D8C7F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239405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13.6 - Os candidatos eleitos serão empossados após o período de transição e a participação no Curso de Atualização supracitado, conforme cronograma do presente Edital.</w:t>
      </w:r>
    </w:p>
    <w:p w14:paraId="79F239E9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A4A564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13.7 - Até que os candidatos eleitos sejam empossados, a Direção em exercício permanecerá respondendo pela Unidade de Ensino. </w:t>
      </w:r>
    </w:p>
    <w:p w14:paraId="3369D003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5DBF07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14 - DAS CONSIDERAÇÕES FINAIS</w:t>
      </w:r>
    </w:p>
    <w:p w14:paraId="10767BBD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75AF71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14.1 - Nenhum candidato poderá alegar desconhecimento das normas contidas neste Edital.</w:t>
      </w:r>
    </w:p>
    <w:p w14:paraId="39D85B37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302CAA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14.2 - A Comissão Eleitoral Geral estabelece como canal de comunicação e ouvidoria para esclarecimentos de eventuais dúvidas relacionadas ao processo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eleitoral,  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seguinte e-mail: </w:t>
      </w:r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comissaoeleicao22@edu.campos.rj.gov.br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2E4DE0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6E553A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14.3 - Na hipótese de não haver, em alguma Unidade de Ensino, inscrição de chapa para Diretor e Vice-Diretor, o Prefeito designará/nomeará os indicados pela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para exercerem os cargos, cumprindo, impreterivelmente, os critérios de elegibilidade previstos no artigo 4º da Lei Municipal 9.131/2021, de 17 de dezembro de 2021. Neste caso, os servidores indicados pelo prefeito não possuirão mandato, sendo os seus cargos de livre nomeação e exoneração.</w:t>
      </w:r>
    </w:p>
    <w:p w14:paraId="79C87D84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41CED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14.4 - O Diretor ou Vice-diretor eleito que, durante o exercício do mandato, sofrer alguma condenação e</w:t>
      </w:r>
      <w:r>
        <w:rPr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 for penalizado em caráter definitivo em processo administrativo disciplinar, garantido o direito à ampla defesa e ao contraditório, terá seu mandato cassado. </w:t>
      </w:r>
    </w:p>
    <w:p w14:paraId="36568032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80DEAC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14.5 - Os casos omissos serão resolvidos pela Comissão Eleitoral Geral.</w:t>
      </w:r>
    </w:p>
    <w:p w14:paraId="7DEB4486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B0B2EE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Campos dos Goytacazes, 07 de outubro de 2022.</w:t>
      </w:r>
    </w:p>
    <w:p w14:paraId="26CD1DD1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DAE19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CC063" w14:textId="77777777" w:rsidR="00810BD7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Marcelo Machado Feres</w:t>
      </w:r>
    </w:p>
    <w:p w14:paraId="543D5E7F" w14:textId="77777777" w:rsidR="00810BD7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Presidente da Comissão Eleitoral Geral</w:t>
      </w:r>
    </w:p>
    <w:p w14:paraId="515F0162" w14:textId="77777777" w:rsidR="00810BD7" w:rsidRDefault="00810BD7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44C4DEDF" w14:textId="77777777" w:rsidR="00810BD7" w:rsidRDefault="00810B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A6FBC9" w14:textId="77777777" w:rsidR="00810BD7" w:rsidRDefault="00810B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1621A3" w14:textId="77777777" w:rsidR="00810BD7" w:rsidRDefault="00810B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155F53" w14:textId="77777777" w:rsidR="00810BD7" w:rsidRDefault="00810B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F6EFAE" w14:textId="77777777" w:rsidR="00810BD7" w:rsidRDefault="00810B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55E237" w14:textId="77777777" w:rsidR="00810BD7" w:rsidRDefault="00810B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44980" w14:textId="77777777" w:rsidR="00810BD7" w:rsidRDefault="00810B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146E18" w14:textId="77777777" w:rsidR="00810BD7" w:rsidRDefault="00810B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D06A34" w14:textId="77777777" w:rsidR="00810BD7" w:rsidRDefault="00810BD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8744C6" w14:textId="77777777" w:rsidR="00810BD7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 - PLANO DE GESTÃO INSTITUCIONAL</w:t>
      </w:r>
    </w:p>
    <w:tbl>
      <w:tblPr>
        <w:tblStyle w:val="a0"/>
        <w:tblW w:w="9974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4"/>
      </w:tblGrid>
      <w:tr w:rsidR="00810BD7" w14:paraId="1A5AE2EE" w14:textId="77777777">
        <w:tc>
          <w:tcPr>
            <w:tcW w:w="9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/>
          </w:tcPr>
          <w:p w14:paraId="326651BF" w14:textId="77777777" w:rsidR="00810BD7" w:rsidRDefault="000000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PLANO DE GESTÃO INSTITUCIONAL</w:t>
            </w:r>
          </w:p>
        </w:tc>
      </w:tr>
      <w:tr w:rsidR="00810BD7" w14:paraId="574E2403" w14:textId="77777777">
        <w:tc>
          <w:tcPr>
            <w:tcW w:w="9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0966F" w14:textId="77777777" w:rsidR="00810BD7" w:rsidRDefault="00000000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Identificação da Chapa candidata:</w:t>
            </w:r>
          </w:p>
          <w:p w14:paraId="1657EF3A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8141D0" w14:textId="77777777" w:rsidR="00810BD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 do Diretor: ..........................................................................................................</w:t>
            </w:r>
          </w:p>
          <w:p w14:paraId="67C695D0" w14:textId="77777777" w:rsidR="00810BD7" w:rsidRDefault="0081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86E30D1" w14:textId="77777777" w:rsidR="00810BD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Formação: .....................................................................................................................</w:t>
            </w:r>
          </w:p>
          <w:p w14:paraId="46539D1D" w14:textId="77777777" w:rsidR="00810BD7" w:rsidRDefault="0081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BF3D8D" w14:textId="77777777" w:rsidR="00810BD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 do Vice-diretor: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</w:t>
            </w:r>
          </w:p>
          <w:p w14:paraId="13A8FFCD" w14:textId="77777777" w:rsidR="00810BD7" w:rsidRDefault="0081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6A0A14" w14:textId="77777777" w:rsidR="00810BD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0"/>
              </w:tabs>
              <w:spacing w:line="259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Formação: .....................................................................................................................</w:t>
            </w:r>
          </w:p>
          <w:p w14:paraId="60117A5B" w14:textId="77777777" w:rsidR="00810BD7" w:rsidRDefault="0081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0"/>
              </w:tabs>
              <w:spacing w:line="259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8FCDC7" w14:textId="77777777" w:rsidR="00810BD7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 do Vice-diretor: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</w:t>
            </w:r>
          </w:p>
          <w:p w14:paraId="3CD6012B" w14:textId="77777777" w:rsidR="00810BD7" w:rsidRDefault="0081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F79919" w14:textId="77777777" w:rsidR="00810BD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0"/>
              </w:tabs>
              <w:spacing w:line="259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Formação: .....................................................................................................................</w:t>
            </w:r>
          </w:p>
          <w:p w14:paraId="4DB9430D" w14:textId="77777777" w:rsidR="00810BD7" w:rsidRDefault="0081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0"/>
              </w:tabs>
              <w:spacing w:after="160" w:line="259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0BD7" w14:paraId="76D90F61" w14:textId="77777777">
        <w:tc>
          <w:tcPr>
            <w:tcW w:w="9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85C35" w14:textId="77777777" w:rsidR="00810BD7" w:rsidRDefault="00000000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Identificação da Unidade de Ensino:</w:t>
            </w:r>
          </w:p>
          <w:p w14:paraId="00864449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9F64EB4" w14:textId="77777777" w:rsidR="00810B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Nome: .........................................................................................................................</w:t>
            </w:r>
          </w:p>
          <w:p w14:paraId="39363359" w14:textId="77777777" w:rsidR="00810BD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7B8105E2" wp14:editId="1FCB9C2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114300</wp:posOffset>
                      </wp:positionV>
                      <wp:extent cx="1819050" cy="343050"/>
                      <wp:effectExtent l="0" t="0" r="0" b="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46000" y="3618000"/>
                                <a:ext cx="1800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93B89C1" w14:textId="77777777" w:rsidR="00810BD7" w:rsidRDefault="00810BD7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114300</wp:posOffset>
                      </wp:positionV>
                      <wp:extent cx="1819050" cy="34305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19050" cy="343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F5CA81C" w14:textId="77777777" w:rsidR="00810B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Código Inep: </w:t>
            </w:r>
          </w:p>
          <w:p w14:paraId="50AA1EA6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6B679" w14:textId="77777777" w:rsidR="00810B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Município: ..................................................................................................................</w:t>
            </w:r>
          </w:p>
          <w:p w14:paraId="64731692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35DE58" w14:textId="77777777" w:rsidR="00810B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Endereço: ...................................................................................................................</w:t>
            </w:r>
          </w:p>
          <w:p w14:paraId="639FA0BF" w14:textId="77777777" w:rsidR="00810BD7" w:rsidRDefault="00000000">
            <w:pPr>
              <w:tabs>
                <w:tab w:val="left" w:pos="33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.....................................................................................................................................</w:t>
            </w:r>
          </w:p>
          <w:p w14:paraId="7DE6A3DD" w14:textId="77777777" w:rsidR="00810BD7" w:rsidRDefault="0081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4294562" w14:textId="77777777" w:rsidR="00810B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Etapas e modalidades de ensino ofertadas: ................................................................</w:t>
            </w:r>
          </w:p>
          <w:p w14:paraId="0E5769E4" w14:textId="77777777" w:rsidR="00810BD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....................................................................................................................................</w:t>
            </w:r>
          </w:p>
          <w:p w14:paraId="4A860687" w14:textId="77777777" w:rsidR="00810BD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61314D1E" wp14:editId="3B685B67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50800</wp:posOffset>
                      </wp:positionV>
                      <wp:extent cx="1819050" cy="343050"/>
                      <wp:effectExtent l="0" t="0" r="0" b="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446000" y="3618000"/>
                                <a:ext cx="1800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1134E4A" w14:textId="77777777" w:rsidR="00810BD7" w:rsidRDefault="00810BD7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50800</wp:posOffset>
                      </wp:positionV>
                      <wp:extent cx="1819050" cy="34305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19050" cy="343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12B53373" w14:textId="77777777" w:rsidR="00810B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Matrícula total: </w:t>
            </w:r>
          </w:p>
          <w:p w14:paraId="4C83846A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7BB4D7" w14:textId="77777777" w:rsidR="00810B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Quantidade de turmas por etapas e modalidades de ensino:</w:t>
            </w:r>
          </w:p>
          <w:p w14:paraId="60D5903E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1"/>
              <w:tblW w:w="974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84"/>
              <w:gridCol w:w="1622"/>
              <w:gridCol w:w="1613"/>
              <w:gridCol w:w="1608"/>
              <w:gridCol w:w="1613"/>
              <w:gridCol w:w="1608"/>
            </w:tblGrid>
            <w:tr w:rsidR="00810BD7" w14:paraId="304EA319" w14:textId="77777777">
              <w:tc>
                <w:tcPr>
                  <w:tcW w:w="1684" w:type="dxa"/>
                </w:tcPr>
                <w:p w14:paraId="7C0B8957" w14:textId="77777777" w:rsidR="00810BD7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TURNO</w:t>
                  </w:r>
                </w:p>
              </w:tc>
              <w:tc>
                <w:tcPr>
                  <w:tcW w:w="1622" w:type="dxa"/>
                </w:tcPr>
                <w:p w14:paraId="61A0C13E" w14:textId="77777777" w:rsidR="00810BD7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EDUCAÇÃO INFANTIL</w:t>
                  </w:r>
                </w:p>
              </w:tc>
              <w:tc>
                <w:tcPr>
                  <w:tcW w:w="1613" w:type="dxa"/>
                </w:tcPr>
                <w:p w14:paraId="6F22646D" w14:textId="77777777" w:rsidR="00810BD7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ANOS INICIAIS</w:t>
                  </w:r>
                </w:p>
              </w:tc>
              <w:tc>
                <w:tcPr>
                  <w:tcW w:w="1608" w:type="dxa"/>
                </w:tcPr>
                <w:p w14:paraId="1573A1EF" w14:textId="77777777" w:rsidR="00810BD7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ANOS FINAIS</w:t>
                  </w:r>
                </w:p>
              </w:tc>
              <w:tc>
                <w:tcPr>
                  <w:tcW w:w="1613" w:type="dxa"/>
                </w:tcPr>
                <w:p w14:paraId="10181CE0" w14:textId="77777777" w:rsidR="00810BD7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FASES INICIAIS</w:t>
                  </w:r>
                </w:p>
              </w:tc>
              <w:tc>
                <w:tcPr>
                  <w:tcW w:w="1608" w:type="dxa"/>
                </w:tcPr>
                <w:p w14:paraId="0818890E" w14:textId="77777777" w:rsidR="00810BD7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10" w:name="_17dp8vu" w:colFirst="0" w:colLast="0"/>
                  <w:bookmarkEnd w:id="10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FASES FINAIS</w:t>
                  </w:r>
                </w:p>
              </w:tc>
            </w:tr>
            <w:tr w:rsidR="00810BD7" w14:paraId="0A3A3EB5" w14:textId="77777777">
              <w:tc>
                <w:tcPr>
                  <w:tcW w:w="1684" w:type="dxa"/>
                </w:tcPr>
                <w:p w14:paraId="53D3B4B9" w14:textId="77777777" w:rsidR="00810BD7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MATUTINO</w:t>
                  </w:r>
                </w:p>
              </w:tc>
              <w:tc>
                <w:tcPr>
                  <w:tcW w:w="1622" w:type="dxa"/>
                </w:tcPr>
                <w:p w14:paraId="7BC8F159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14:paraId="66DFE2DC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</w:tcPr>
                <w:p w14:paraId="360EF1C2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14:paraId="765D5F2A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</w:tcPr>
                <w:p w14:paraId="7718B73B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0BD7" w14:paraId="19873442" w14:textId="77777777">
              <w:tc>
                <w:tcPr>
                  <w:tcW w:w="1684" w:type="dxa"/>
                </w:tcPr>
                <w:p w14:paraId="77846B5C" w14:textId="77777777" w:rsidR="00810BD7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VESPERTINO</w:t>
                  </w:r>
                </w:p>
              </w:tc>
              <w:tc>
                <w:tcPr>
                  <w:tcW w:w="1622" w:type="dxa"/>
                </w:tcPr>
                <w:p w14:paraId="2E179ECF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14:paraId="5B3444BD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</w:tcPr>
                <w:p w14:paraId="7F3DE2D2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14:paraId="04337C2B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</w:tcPr>
                <w:p w14:paraId="462F240F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0BD7" w14:paraId="6B8700A7" w14:textId="77777777">
              <w:tc>
                <w:tcPr>
                  <w:tcW w:w="1684" w:type="dxa"/>
                </w:tcPr>
                <w:p w14:paraId="72EC9586" w14:textId="77777777" w:rsidR="00810BD7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NOTURNO</w:t>
                  </w:r>
                </w:p>
              </w:tc>
              <w:tc>
                <w:tcPr>
                  <w:tcW w:w="1622" w:type="dxa"/>
                </w:tcPr>
                <w:p w14:paraId="793135CE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14:paraId="6FEA110D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</w:tcPr>
                <w:p w14:paraId="019D0B40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14:paraId="00C53C8B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</w:tcPr>
                <w:p w14:paraId="29B04D02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10BD7" w14:paraId="03AACDC3" w14:textId="77777777">
              <w:tc>
                <w:tcPr>
                  <w:tcW w:w="1684" w:type="dxa"/>
                </w:tcPr>
                <w:p w14:paraId="3530FDB1" w14:textId="77777777" w:rsidR="00810BD7" w:rsidRDefault="00000000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1622" w:type="dxa"/>
                </w:tcPr>
                <w:p w14:paraId="33814AA4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14:paraId="0219392B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</w:tcPr>
                <w:p w14:paraId="1CB2D3F5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13" w:type="dxa"/>
                </w:tcPr>
                <w:p w14:paraId="137A0D5D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08" w:type="dxa"/>
                </w:tcPr>
                <w:p w14:paraId="4C5F6B79" w14:textId="77777777" w:rsidR="00810BD7" w:rsidRDefault="00810BD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AA46C49" w14:textId="77777777" w:rsidR="00810BD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2D8760A7" wp14:editId="3D939F2A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88900</wp:posOffset>
                      </wp:positionV>
                      <wp:extent cx="1278890" cy="342900"/>
                      <wp:effectExtent l="0" t="0" r="0" b="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6080" y="3618075"/>
                                <a:ext cx="125984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F75E62" w14:textId="77777777" w:rsidR="00810BD7" w:rsidRDefault="00810BD7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88900</wp:posOffset>
                      </wp:positionV>
                      <wp:extent cx="1278890" cy="342900"/>
                      <wp:effectExtent b="0" l="0" r="0" t="0"/>
                      <wp:wrapNone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8890" cy="342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0DAFA13" w14:textId="77777777" w:rsidR="00810B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Quantidade de professores em exercício da docência: </w:t>
            </w:r>
          </w:p>
          <w:p w14:paraId="0BB85E4F" w14:textId="77777777" w:rsidR="00810BD7" w:rsidRDefault="0081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06A10A" w14:textId="77777777" w:rsidR="00810BD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634DE672" wp14:editId="3E8E9B99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63500</wp:posOffset>
                      </wp:positionV>
                      <wp:extent cx="1279050" cy="343050"/>
                      <wp:effectExtent l="0" t="0" r="0" b="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6000" y="3618000"/>
                                <a:ext cx="12600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E24A69" w14:textId="77777777" w:rsidR="00810BD7" w:rsidRDefault="00810BD7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3835400</wp:posOffset>
                      </wp:positionH>
                      <wp:positionV relativeFrom="paragraph">
                        <wp:posOffset>63500</wp:posOffset>
                      </wp:positionV>
                      <wp:extent cx="1279050" cy="343050"/>
                      <wp:effectExtent b="0" l="0" r="0" t="0"/>
                      <wp:wrapNone/>
                      <wp:docPr id="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9050" cy="343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85CDA26" w14:textId="77777777" w:rsidR="00810B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Quantidade de professores em outras atividades na escola:</w:t>
            </w:r>
          </w:p>
          <w:p w14:paraId="6D298B4A" w14:textId="77777777" w:rsidR="00810BD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7FF423E8" wp14:editId="541267A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114300</wp:posOffset>
                      </wp:positionV>
                      <wp:extent cx="1269365" cy="338023"/>
                      <wp:effectExtent l="0" t="0" r="0" b="0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16080" y="3615751"/>
                                <a:ext cx="1259840" cy="3284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767F7C" w14:textId="77777777" w:rsidR="00810BD7" w:rsidRDefault="00810BD7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114300</wp:posOffset>
                      </wp:positionV>
                      <wp:extent cx="1269365" cy="338023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9365" cy="33802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DD18B85" w14:textId="77777777" w:rsidR="00810BD7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160" w:line="259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de funcionários: </w:t>
            </w:r>
          </w:p>
          <w:p w14:paraId="1AE24E0D" w14:textId="77777777" w:rsidR="00810BD7" w:rsidRDefault="00810BD7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BD7" w14:paraId="21DEC33E" w14:textId="77777777">
        <w:tc>
          <w:tcPr>
            <w:tcW w:w="9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2FE119" w14:textId="77777777" w:rsidR="00810BD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III. Objetivos estratégicos </w:t>
            </w:r>
          </w:p>
          <w:p w14:paraId="47DB1C14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D0F43F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36F9F7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2053D9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3D5A84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C633A5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7B83BE6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BD7" w14:paraId="54EA5836" w14:textId="77777777">
        <w:tc>
          <w:tcPr>
            <w:tcW w:w="9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F4EF72" w14:textId="77777777" w:rsidR="00810BD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IV. Metas: </w:t>
            </w:r>
          </w:p>
          <w:p w14:paraId="4492E505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268CD5A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99ADC0D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F896D8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FBFB82F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909A323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1C45B2B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10BD7" w14:paraId="181859DA" w14:textId="77777777">
        <w:tc>
          <w:tcPr>
            <w:tcW w:w="9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6F66B" w14:textId="77777777" w:rsidR="00810BD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V. Ações: </w:t>
            </w:r>
          </w:p>
          <w:p w14:paraId="666848CD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BDC9D2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0F465F8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F8850F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B153922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83DBF64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3E44AD9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10BD7" w14:paraId="0D78E70D" w14:textId="77777777">
        <w:tc>
          <w:tcPr>
            <w:tcW w:w="9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3BACC6" w14:textId="77777777" w:rsidR="00810BD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VI. Considerações finais: </w:t>
            </w:r>
          </w:p>
          <w:p w14:paraId="01602B0F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1608D21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50130B0C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59BAB6C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00BFC77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6E13DD8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A0E4E6D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E385F7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10970A75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2449F35" w14:textId="77777777" w:rsidR="00810BD7" w:rsidRDefault="00810BD7">
      <w:pPr>
        <w:spacing w:after="0" w:line="276" w:lineRule="auto"/>
        <w:jc w:val="both"/>
      </w:pPr>
    </w:p>
    <w:p w14:paraId="4D9CAB04" w14:textId="77777777" w:rsidR="00810BD7" w:rsidRDefault="00810BD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0E598E8D" w14:textId="77777777" w:rsidR="00810BD7" w:rsidRDefault="00810BD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1CBE5F63" w14:textId="77777777" w:rsidR="00810BD7" w:rsidRDefault="00810BD7">
      <w:pPr>
        <w:spacing w:after="0" w:line="276" w:lineRule="auto"/>
        <w:rPr>
          <w:rFonts w:ascii="Times New Roman" w:eastAsia="Times New Roman" w:hAnsi="Times New Roman" w:cs="Times New Roman"/>
        </w:rPr>
      </w:pPr>
    </w:p>
    <w:p w14:paraId="4E5E1A3A" w14:textId="77777777" w:rsidR="00810BD7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- DECLARAÇÃO DE DISPONIBILIDADE DE CARGA HORÁRIA</w:t>
      </w:r>
    </w:p>
    <w:p w14:paraId="0B2104EE" w14:textId="77777777" w:rsidR="00810BD7" w:rsidRDefault="00810BD7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0CC6DA7B" w14:textId="77777777" w:rsidR="00810BD7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CARGA HORÁRIA PARA CANDIDATOS À DIRETOR E VICE-DIRETOR ESCOLAR DE UNIDADES DE ENSINO DO MUNICÍPIO DE CAMPOS DOS GOYTACAZES</w:t>
      </w:r>
    </w:p>
    <w:p w14:paraId="43B8671E" w14:textId="77777777" w:rsidR="00810BD7" w:rsidRDefault="00810B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58B9DA" w14:textId="77777777" w:rsidR="00810BD7" w:rsidRDefault="00810B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DE8C68" w14:textId="77777777" w:rsidR="00810BD7" w:rsidRDefault="00810B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BD2BB4" w14:textId="77777777" w:rsidR="00810BD7" w:rsidRDefault="0000000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Declaro, sob as penas da Lei, que eu _________________________________________________ ______________________________________________________, RG _____________________, CPF________________, candidato(a) ao cargo de _______________________________________ da Unidade de Ensino _____________________________________________________________, possuo o tempo despendido para a função indicada, a saber, 40 (quarenta) horas semanais,  e que não exerço nenhum outro cargo, emprego ou função durante o horário de funcionamento da mesma. </w:t>
      </w:r>
    </w:p>
    <w:p w14:paraId="12425B88" w14:textId="77777777" w:rsidR="00810BD7" w:rsidRDefault="00810BD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E1A4B" w14:textId="77777777" w:rsidR="00810BD7" w:rsidRDefault="00810BD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037754" w14:textId="77777777" w:rsidR="00810BD7" w:rsidRDefault="00000000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Campos dos Goytacazes, _____ de 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________. </w:t>
      </w:r>
    </w:p>
    <w:p w14:paraId="1E05A151" w14:textId="77777777" w:rsidR="00810BD7" w:rsidRDefault="00810BD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A650F" w14:textId="77777777" w:rsidR="00810BD7" w:rsidRDefault="00810BD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D3D8F8" w14:textId="77777777" w:rsidR="00810BD7" w:rsidRDefault="00810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7B136" w14:textId="77777777" w:rsidR="00810BD7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139615B3" w14:textId="77777777" w:rsidR="00810BD7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Candidato</w:t>
      </w:r>
    </w:p>
    <w:p w14:paraId="7FCB2687" w14:textId="77777777" w:rsidR="00810BD7" w:rsidRDefault="00810BD7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2F91F338" w14:textId="77777777" w:rsidR="00810BD7" w:rsidRDefault="00810BD7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0D2C6DA9" w14:textId="77777777" w:rsidR="00810BD7" w:rsidRDefault="00810BD7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7C77965A" w14:textId="77777777" w:rsidR="00810BD7" w:rsidRDefault="00810BD7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12CFF01C" w14:textId="77777777" w:rsidR="00810BD7" w:rsidRDefault="00810BD7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4E3B2DED" w14:textId="77777777" w:rsidR="00810BD7" w:rsidRDefault="00810BD7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4F5DA913" w14:textId="77777777" w:rsidR="00810BD7" w:rsidRDefault="00810BD7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14:paraId="572C1EC9" w14:textId="77777777" w:rsidR="00810BD7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 – NADA CONSTA</w:t>
      </w:r>
    </w:p>
    <w:p w14:paraId="52A5D98A" w14:textId="77777777" w:rsidR="00810BD7" w:rsidRDefault="00810BD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963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6"/>
        <w:gridCol w:w="1771"/>
        <w:gridCol w:w="1772"/>
        <w:gridCol w:w="2835"/>
      </w:tblGrid>
      <w:tr w:rsidR="00810BD7" w14:paraId="2C35955F" w14:textId="77777777">
        <w:trPr>
          <w:trHeight w:val="372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758C7" w14:textId="77777777" w:rsidR="00810BD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ANEXO  III</w:t>
            </w:r>
            <w:proofErr w:type="gramEnd"/>
          </w:p>
        </w:tc>
      </w:tr>
      <w:tr w:rsidR="00810BD7" w14:paraId="694E091B" w14:textId="77777777">
        <w:trPr>
          <w:trHeight w:val="576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3781" w14:textId="77777777" w:rsidR="00810BD7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FICHA DE DECLARAÇÃO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  NADA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CONSTA PARA INSCRIÇÃO NO PROCESSO ELEITORAL/2022 PARA DIRETORES E VICE-DIRETORES EM EXERCÍCIO</w:t>
            </w:r>
          </w:p>
        </w:tc>
      </w:tr>
      <w:tr w:rsidR="00810BD7" w14:paraId="247CC3FF" w14:textId="77777777">
        <w:trPr>
          <w:trHeight w:val="1296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4851" w14:textId="77777777" w:rsidR="00810BD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SETOR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340C3" w14:textId="77777777" w:rsidR="00810BD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Marcar X se o candidato ESTIVER APTO no pré-requisito MÍNIMO necessário junto a este Setor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6410" w14:textId="77777777" w:rsidR="00810BD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Marcar X se o candidato NÃO ESTIVER APTO no pré-requisito MÍNIMO necessário junto a este Setor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390F4" w14:textId="77777777" w:rsidR="00810BD7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ASSINATURA E CARIMBO DO RESPONSÁVEL DE CADA SETOR CONSULTADO</w:t>
            </w:r>
          </w:p>
        </w:tc>
      </w:tr>
      <w:tr w:rsidR="00810BD7" w14:paraId="08B781F4" w14:textId="77777777">
        <w:trPr>
          <w:trHeight w:val="876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E1EE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COORDENAÇÃO DE PRESTAÇÃO DE CONTAS</w:t>
            </w:r>
          </w:p>
          <w:p w14:paraId="4F234E90" w14:textId="77777777" w:rsidR="00810BD7" w:rsidRDefault="00810B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9C1C2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AE1FA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1DFF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D7" w14:paraId="44FB0AA0" w14:textId="77777777">
        <w:trPr>
          <w:trHeight w:val="78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179B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DIRETORIA PEDAGÓGICA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3DFE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E2B52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09E70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D7" w14:paraId="003DB943" w14:textId="77777777">
        <w:trPr>
          <w:trHeight w:val="756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37117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DIRETORIA DE SUPERVISÃO ESCOLAR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7ECF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BA3FE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F041E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D7" w14:paraId="4B56C34F" w14:textId="77777777">
        <w:trPr>
          <w:trHeight w:val="79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E1F5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DIRETORIA DE GESTÃO DE PESSOAS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14AB3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7CF5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5AB3B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D7" w14:paraId="5FDE645C" w14:textId="77777777">
        <w:trPr>
          <w:trHeight w:val="864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F9579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GERÊNCIA DE SISTEMAS E INDICADORES</w:t>
            </w:r>
          </w:p>
          <w:p w14:paraId="516632C0" w14:textId="77777777" w:rsidR="00810BD7" w:rsidRDefault="00810B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5C9E3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EF702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6F6FF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D7" w14:paraId="36F83F3C" w14:textId="77777777">
        <w:trPr>
          <w:trHeight w:val="840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0173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COORDENAÇÃO DE PROCESSAMENTO DE DADOS E MATRÍCULAS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856C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468C3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3C34D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D7" w14:paraId="054C930D" w14:textId="77777777">
        <w:trPr>
          <w:trHeight w:val="864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EA79A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COORDENAÇÃO MULTIPROFISSIONAL - COORDENAÇÃO DE FREQUENCIA ESCOLAR (FICAI)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0B1BD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F5DA0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A548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10BD7" w14:paraId="2CA21D41" w14:textId="77777777">
        <w:trPr>
          <w:trHeight w:val="864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20FAB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COORDENAÇÃO MULTIPROFISSIONAL - COORDENAÇÃO DE EDUCAÇÃO ESPECIAL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00AEE" w14:textId="77777777" w:rsidR="00810BD7" w:rsidRDefault="00810B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374F" w14:textId="77777777" w:rsidR="00810BD7" w:rsidRDefault="00810B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6AC71" w14:textId="77777777" w:rsidR="00810BD7" w:rsidRDefault="00810B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10BD7" w14:paraId="75D4EA93" w14:textId="77777777">
        <w:trPr>
          <w:trHeight w:val="864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914E9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COORDENAÇÃO DE NUTRIÇÃO ESCOLAR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427BB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4F8CB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93EA5" w14:textId="77777777" w:rsidR="00810BD7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14:paraId="0437F0CF" w14:textId="77777777" w:rsidR="00810BD7" w:rsidRDefault="00810BD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1DDBC9" w14:textId="77777777" w:rsidR="00810BD7" w:rsidRDefault="00810BD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859CC4" w14:textId="77777777" w:rsidR="00810BD7" w:rsidRDefault="00810BD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DBD0AA" w14:textId="77777777" w:rsidR="00810BD7" w:rsidRDefault="00810BD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E0CBD9" w14:textId="77777777" w:rsidR="00810BD7" w:rsidRDefault="00810BD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8FF41" w14:textId="77777777" w:rsidR="00810BD7" w:rsidRDefault="00810BD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6515AB" w14:textId="77777777" w:rsidR="00810BD7" w:rsidRDefault="00810BD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FCE550" w14:textId="77777777" w:rsidR="00810BD7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IV – CURRÍCULO</w:t>
      </w:r>
    </w:p>
    <w:p w14:paraId="09F5FDA4" w14:textId="77777777" w:rsidR="00810BD7" w:rsidRDefault="00810BD7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3"/>
        <w:tblW w:w="9974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74"/>
      </w:tblGrid>
      <w:tr w:rsidR="00810BD7" w14:paraId="3239DD60" w14:textId="77777777">
        <w:tc>
          <w:tcPr>
            <w:tcW w:w="9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5DCE4"/>
          </w:tcPr>
          <w:p w14:paraId="3D1037CF" w14:textId="77777777" w:rsidR="00810BD7" w:rsidRDefault="00000000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CURRÍCULO </w:t>
            </w:r>
          </w:p>
        </w:tc>
      </w:tr>
      <w:tr w:rsidR="00810BD7" w14:paraId="15C0C992" w14:textId="77777777">
        <w:tc>
          <w:tcPr>
            <w:tcW w:w="9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EE6D82" w14:textId="77777777" w:rsidR="00810BD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Identificação</w:t>
            </w:r>
          </w:p>
          <w:p w14:paraId="05EC18EE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D8509F3" w14:textId="77777777" w:rsidR="00810BD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 Completo: ...............................................................................................................</w:t>
            </w:r>
          </w:p>
          <w:p w14:paraId="03DB7E8E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692C7CF" w14:textId="77777777" w:rsidR="00810BD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Endereço: ...........................................................................................................................</w:t>
            </w:r>
          </w:p>
          <w:p w14:paraId="180808D9" w14:textId="77777777" w:rsidR="00810BD7" w:rsidRDefault="0081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07482C9A" w14:textId="77777777" w:rsidR="00810BD7" w:rsidRDefault="000000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Cidade/ Estado: ........................................................CEP:..................................................</w:t>
            </w:r>
          </w:p>
          <w:p w14:paraId="76E3B329" w14:textId="77777777" w:rsidR="00810BD7" w:rsidRDefault="0081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5D13F9" w14:textId="77777777" w:rsidR="00810BD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 WhatsApp ........................................................</w:t>
            </w:r>
          </w:p>
          <w:p w14:paraId="45D3F679" w14:textId="77777777" w:rsidR="00810BD7" w:rsidRDefault="00810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A35094" w14:textId="77777777" w:rsidR="00810BD7" w:rsidRDefault="00000000">
            <w:pPr>
              <w:tabs>
                <w:tab w:val="left" w:pos="82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 ................................................................................................................................</w:t>
            </w:r>
          </w:p>
          <w:p w14:paraId="675728B0" w14:textId="77777777" w:rsidR="00810BD7" w:rsidRDefault="00810BD7">
            <w:pPr>
              <w:tabs>
                <w:tab w:val="left" w:pos="82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BD7" w14:paraId="1CB0E58E" w14:textId="77777777">
        <w:tc>
          <w:tcPr>
            <w:tcW w:w="9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01B384" w14:textId="77777777" w:rsidR="00810BD7" w:rsidRDefault="00000000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II. Objetivo</w:t>
            </w:r>
          </w:p>
          <w:p w14:paraId="7C50A1BF" w14:textId="77777777" w:rsidR="00810BD7" w:rsidRDefault="00810BD7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5A1193" w14:textId="77777777" w:rsidR="00810BD7" w:rsidRDefault="00810BD7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611189" w14:textId="77777777" w:rsidR="00810BD7" w:rsidRDefault="00810BD7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EAAC82" w14:textId="77777777" w:rsidR="00810BD7" w:rsidRDefault="00810BD7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8B4BF" w14:textId="77777777" w:rsidR="00810BD7" w:rsidRDefault="00810BD7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ABBBB" w14:textId="77777777" w:rsidR="00810BD7" w:rsidRDefault="00810BD7">
            <w:p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BD7" w14:paraId="72DAC17C" w14:textId="77777777">
        <w:tc>
          <w:tcPr>
            <w:tcW w:w="9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632C49" w14:textId="77777777" w:rsidR="00810BD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III. Formação (comprovada com documentação)</w:t>
            </w:r>
          </w:p>
          <w:p w14:paraId="7CA6D318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6FD331C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9E8885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E83DDF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9A4888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FDD9645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BD7" w14:paraId="73F18F44" w14:textId="77777777">
        <w:tc>
          <w:tcPr>
            <w:tcW w:w="9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3DABF4" w14:textId="77777777" w:rsidR="00810BD7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IV. Experiência Profissional (comprovada com documentação)</w:t>
            </w:r>
          </w:p>
          <w:p w14:paraId="51FA9DDC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86E22F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9FCFB5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0F03A28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AF3DD7B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5884A66D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810BD7" w14:paraId="225278D9" w14:textId="77777777">
        <w:tc>
          <w:tcPr>
            <w:tcW w:w="9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122495" w14:textId="77777777" w:rsidR="00810BD7" w:rsidRDefault="0000000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V. Prêmios e Títulos de Reconhecimento (comprovado com documentação)</w:t>
            </w:r>
          </w:p>
          <w:p w14:paraId="74122BC9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826BF0B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7C011C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43493F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95DA098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7E6E117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F5606DE" w14:textId="77777777" w:rsidR="00810BD7" w:rsidRDefault="00810BD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50F2DC98" w14:textId="77777777" w:rsidR="00810BD7" w:rsidRDefault="00810BD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05A32A" w14:textId="77777777" w:rsidR="00810BD7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 – Listagem de Documentação de Inscrição</w:t>
      </w:r>
    </w:p>
    <w:p w14:paraId="435143F8" w14:textId="77777777" w:rsidR="00810BD7" w:rsidRDefault="00810B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A96666" w14:textId="77777777" w:rsidR="00810BD7" w:rsidRDefault="000000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(Preenchida por cada candidato da chapa e anexada ao Formulário de Inscrição On-line)</w:t>
      </w:r>
    </w:p>
    <w:p w14:paraId="40CA20B6" w14:textId="77777777" w:rsidR="00810BD7" w:rsidRDefault="00810B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55AECD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Nome do candidato:______________________________________________________________</w:t>
      </w:r>
    </w:p>
    <w:p w14:paraId="631FA94A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Cargo pretendido:_______________________________________________________________</w:t>
      </w:r>
    </w:p>
    <w:p w14:paraId="50AE6C46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Unidade de Ensino:_____________________________________________________________</w:t>
      </w:r>
    </w:p>
    <w:p w14:paraId="4E7CA4F4" w14:textId="77777777" w:rsidR="00810BD7" w:rsidRDefault="00810BD7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0F138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- Cópia de documento pessoal com foto contendo RG e CPF – sim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não (  )</w:t>
      </w:r>
    </w:p>
    <w:p w14:paraId="50C2BD3F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 - Cópia da habilitação compatível com o cargo pleiteado – sim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não (  )</w:t>
      </w:r>
    </w:p>
    <w:p w14:paraId="59E2F3CD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III - Plano de Gestão Institucional, conforme ANEXO I – sim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não (  )</w:t>
      </w:r>
    </w:p>
    <w:p w14:paraId="72AFD81C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IV – Certificado do Curso de Gestão Escolar, do AVAMEC – sim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não (  )</w:t>
      </w:r>
    </w:p>
    <w:p w14:paraId="5F02A5CD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- Declaração de disponibilidade do cumprimento da carga horária, conforme ANEXO II – sim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não (  )</w:t>
      </w:r>
    </w:p>
    <w:p w14:paraId="039F9E97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 - Declaração emitida pela PREVICAMPOS para os casos referidos no subitem 3.4 deste Edital – sim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não (  )</w:t>
      </w:r>
    </w:p>
    <w:p w14:paraId="1D93B6AA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VII - Declaração de “NADA CONSTA” descrita no subitem 3.5 deste Edital, ANEXO III – sim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não (  )</w:t>
      </w:r>
    </w:p>
    <w:p w14:paraId="46D346E3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VIII -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Currículo impresso, conforme modelo no ANEXO IV – sim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não (  )</w:t>
      </w:r>
    </w:p>
    <w:p w14:paraId="325355F9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IX - Certidões elencadas no subitem 3.6 deste Edital, a saber:</w:t>
      </w:r>
    </w:p>
    <w:p w14:paraId="4215ED53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Certidão negativa junto à Receita Federal – sim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não (  )</w:t>
      </w:r>
    </w:p>
    <w:p w14:paraId="5E3E6803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Certidões negativas da Justiça Federal do Rio de Janeiro, Cível e Criminal – sim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não (  )</w:t>
      </w:r>
    </w:p>
    <w:p w14:paraId="1B291348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Certidões negativas da Justiça Estadual do Rio de Janeiro, Cível e Criminal – sim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não (  )</w:t>
      </w:r>
    </w:p>
    <w:p w14:paraId="11D582FB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Certidão negativa criminal da Justiça Eleitoral – sim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não (  )</w:t>
      </w:r>
    </w:p>
    <w:p w14:paraId="470E9825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e) Certidão negativa de quitação eleitoral da Justiça Eleitoral – sim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não (  )</w:t>
      </w:r>
    </w:p>
    <w:p w14:paraId="15EFAFCA" w14:textId="77777777" w:rsidR="00810BD7" w:rsidRDefault="000000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f) Certidão negativa da Justiça Militar da União – sim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não (  )</w:t>
      </w:r>
    </w:p>
    <w:p w14:paraId="2737A4E3" w14:textId="77777777" w:rsidR="00810BD7" w:rsidRDefault="00810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D5D67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4F017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6B7A9F" w14:textId="77777777" w:rsidR="00810BD7" w:rsidRDefault="0000000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                                                      ____________________</w:t>
      </w:r>
    </w:p>
    <w:p w14:paraId="2D4BFE8E" w14:textId="77777777" w:rsidR="00810BD7" w:rsidRDefault="00000000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Assinatura e carimbo do Responsável pelo recebimento                                                                                             Assinatura do Candidato</w:t>
      </w:r>
    </w:p>
    <w:p w14:paraId="57714A6D" w14:textId="77777777" w:rsidR="00810BD7" w:rsidRDefault="00000000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dos documentos listados acima</w:t>
      </w:r>
    </w:p>
    <w:p w14:paraId="30412452" w14:textId="77777777" w:rsidR="00810BD7" w:rsidRDefault="00810B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10BD7">
      <w:headerReference w:type="default" r:id="rId21"/>
      <w:footerReference w:type="default" r:id="rId22"/>
      <w:pgSz w:w="11906" w:h="16838"/>
      <w:pgMar w:top="1134" w:right="1274" w:bottom="709" w:left="1080" w:header="708" w:footer="4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5C81" w14:textId="77777777" w:rsidR="0002454C" w:rsidRDefault="0002454C">
      <w:pPr>
        <w:spacing w:after="0" w:line="240" w:lineRule="auto"/>
      </w:pPr>
      <w:r>
        <w:separator/>
      </w:r>
    </w:p>
  </w:endnote>
  <w:endnote w:type="continuationSeparator" w:id="0">
    <w:p w14:paraId="106BE56A" w14:textId="77777777" w:rsidR="0002454C" w:rsidRDefault="0002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6535" w14:textId="77777777" w:rsidR="00810BD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316059">
      <w:rPr>
        <w:rFonts w:ascii="Times New Roman" w:eastAsia="Times New Roman" w:hAnsi="Times New Roman" w:cs="Times New Roman"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78238CA6" w14:textId="77777777" w:rsidR="00810BD7" w:rsidRDefault="00810B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7FCA" w14:textId="77777777" w:rsidR="0002454C" w:rsidRDefault="0002454C">
      <w:pPr>
        <w:spacing w:after="0" w:line="240" w:lineRule="auto"/>
      </w:pPr>
      <w:r>
        <w:separator/>
      </w:r>
    </w:p>
  </w:footnote>
  <w:footnote w:type="continuationSeparator" w:id="0">
    <w:p w14:paraId="27B5CD96" w14:textId="77777777" w:rsidR="0002454C" w:rsidRDefault="0002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61D6" w14:textId="0BDB966C" w:rsidR="00810BD7" w:rsidRDefault="00316059" w:rsidP="00316059">
    <w:pPr>
      <w:tabs>
        <w:tab w:val="center" w:pos="4252"/>
        <w:tab w:val="right" w:pos="8504"/>
      </w:tabs>
      <w:spacing w:after="0" w:line="240" w:lineRule="auto"/>
      <w:ind w:hanging="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568FF2B6" wp14:editId="278B8136">
          <wp:simplePos x="0" y="0"/>
          <wp:positionH relativeFrom="column">
            <wp:posOffset>4061460</wp:posOffset>
          </wp:positionH>
          <wp:positionV relativeFrom="paragraph">
            <wp:posOffset>144780</wp:posOffset>
          </wp:positionV>
          <wp:extent cx="2298700" cy="572770"/>
          <wp:effectExtent l="0" t="0" r="635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noProof/>
      </w:rPr>
      <w:drawing>
        <wp:inline distT="0" distB="0" distL="0" distR="0" wp14:anchorId="287D84C1" wp14:editId="4A077B17">
          <wp:extent cx="3848100" cy="792480"/>
          <wp:effectExtent l="0" t="0" r="0" b="762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2"/>
                  <a:srcRect l="1456" t="7446" r="5017" b="14894"/>
                  <a:stretch/>
                </pic:blipFill>
                <pic:spPr bwMode="auto">
                  <a:xfrm>
                    <a:off x="0" y="0"/>
                    <a:ext cx="3849868" cy="7928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8CE"/>
    <w:multiLevelType w:val="multilevel"/>
    <w:tmpl w:val="E00EF6D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873AF9"/>
    <w:multiLevelType w:val="multilevel"/>
    <w:tmpl w:val="5C663B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E66B8"/>
    <w:multiLevelType w:val="multilevel"/>
    <w:tmpl w:val="CE7E559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546A0"/>
    <w:multiLevelType w:val="multilevel"/>
    <w:tmpl w:val="79761EB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 w16cid:durableId="401951974">
    <w:abstractNumId w:val="0"/>
  </w:num>
  <w:num w:numId="2" w16cid:durableId="1720743901">
    <w:abstractNumId w:val="3"/>
  </w:num>
  <w:num w:numId="3" w16cid:durableId="1844280571">
    <w:abstractNumId w:val="1"/>
  </w:num>
  <w:num w:numId="4" w16cid:durableId="594676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D7"/>
    <w:rsid w:val="0002454C"/>
    <w:rsid w:val="00316059"/>
    <w:rsid w:val="0081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43AB6"/>
  <w15:docId w15:val="{2B704F26-4158-48E1-B77D-3D564C5B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spacing w:after="0" w:line="240" w:lineRule="auto"/>
      <w:ind w:left="432" w:hanging="432"/>
      <w:jc w:val="center"/>
      <w:outlineLvl w:val="0"/>
    </w:pPr>
    <w:rPr>
      <w:rFonts w:ascii="Comic Sans MS" w:eastAsia="Comic Sans MS" w:hAnsi="Comic Sans MS" w:cs="Comic Sans MS"/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spacing w:after="0" w:line="240" w:lineRule="auto"/>
      <w:ind w:left="576" w:hanging="576"/>
      <w:jc w:val="both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1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6059"/>
  </w:style>
  <w:style w:type="paragraph" w:styleId="Rodap">
    <w:name w:val="footer"/>
    <w:basedOn w:val="Normal"/>
    <w:link w:val="RodapChar"/>
    <w:uiPriority w:val="99"/>
    <w:unhideWhenUsed/>
    <w:rsid w:val="0031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pos.rj.gov.br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campos.rj.gov.br/" TargetMode="External"/><Relationship Id="rId12" Type="http://schemas.openxmlformats.org/officeDocument/2006/relationships/hyperlink" Target="https://campos.rj.gov.br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mpos.rj.gov.br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omissaoeleicao22@edu.campos.rj.gov.b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ampos.rj.gov.br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avamec.mec.gov.br" TargetMode="External"/><Relationship Id="rId14" Type="http://schemas.openxmlformats.org/officeDocument/2006/relationships/hyperlink" Target="https://campos.rj.gov.br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6682</Words>
  <Characters>36084</Characters>
  <Application>Microsoft Office Word</Application>
  <DocSecurity>0</DocSecurity>
  <Lines>300</Lines>
  <Paragraphs>85</Paragraphs>
  <ScaleCrop>false</ScaleCrop>
  <Company/>
  <LinksUpToDate>false</LinksUpToDate>
  <CharactersWithSpaces>42681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Juliana Queiroga Ramos</cp:lastModifiedBy>
  <cp:revision>2</cp:revision>
  <dcterms:created xsi:type="dcterms:W3CDTF">2022-10-17T19:58:00Z</dcterms:created>
  <dcterms:modified xsi:type="dcterms:W3CDTF">2022-10-17T19:59:00Z</dcterms:modified>
</cp:coreProperties>
</file>